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charts/style2.xml" ContentType="application/vnd.ms-office.chartstyle+xml"/>
  <Override PartName="/word/charts/colors2.xml" ContentType="application/vnd.ms-office.chartcolorstyle+xml"/>
  <Override PartName="/word/charts/chart2.xml" ContentType="application/vnd.openxmlformats-officedocument.drawingml.chart+xml"/>
  <Override PartName="/word/theme/themeOverride1.xml" ContentType="application/vnd.openxmlformats-officedocument.themeOverride+xml"/>
  <Override PartName="/word/theme/theme1.xml" ContentType="application/vnd.openxmlformats-officedocument.theme+xml"/>
  <Override PartName="/word/charts/style1.xml" ContentType="application/vnd.ms-office.chartstyle+xml"/>
  <Override PartName="/word/charts/colors1.xml" ContentType="application/vnd.ms-office.chartcolorstyle+xml"/>
  <Override PartName="/word/charts/chart1.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38AF6A" w14:textId="77777777" w:rsidR="00F52251" w:rsidRDefault="00F52251">
      <w:pPr>
        <w:rPr>
          <w:rFonts w:ascii="Garamond" w:hAnsi="Garamond" w:cs="Times New Roman"/>
          <w:b/>
          <w:noProof/>
          <w:sz w:val="24"/>
          <w:szCs w:val="24"/>
        </w:rPr>
      </w:pPr>
    </w:p>
    <w:p w14:paraId="27AE7257" w14:textId="77777777" w:rsidR="00F52251" w:rsidRDefault="00F52251">
      <w:pPr>
        <w:rPr>
          <w:rFonts w:ascii="Garamond" w:hAnsi="Garamond" w:cs="Times New Roman"/>
          <w:b/>
          <w:noProof/>
          <w:sz w:val="24"/>
          <w:szCs w:val="24"/>
        </w:rPr>
      </w:pPr>
    </w:p>
    <w:p w14:paraId="6A653E9B" w14:textId="77777777" w:rsidR="00F52251" w:rsidRPr="000D1AAB" w:rsidRDefault="00F52251" w:rsidP="00F52251">
      <w:pPr>
        <w:pStyle w:val="Footer"/>
        <w:tabs>
          <w:tab w:val="clear" w:pos="4320"/>
          <w:tab w:val="clear" w:pos="8640"/>
        </w:tabs>
        <w:spacing w:after="120"/>
        <w:ind w:left="-720"/>
        <w:jc w:val="right"/>
        <w:rPr>
          <w:b/>
          <w:noProof/>
          <w:color w:val="000000"/>
          <w:sz w:val="22"/>
          <w:szCs w:val="22"/>
        </w:rPr>
      </w:pPr>
      <w:r>
        <w:rPr>
          <w:b/>
          <w:noProof/>
          <w:color w:val="000000"/>
          <w:sz w:val="22"/>
          <w:szCs w:val="22"/>
        </w:rPr>
        <w:t>World Bank ID</w:t>
      </w:r>
      <w:r w:rsidRPr="000D1AAB">
        <w:rPr>
          <w:b/>
          <w:noProof/>
          <w:color w:val="000000"/>
          <w:sz w:val="22"/>
          <w:szCs w:val="22"/>
        </w:rPr>
        <w:t xml:space="preserve">: </w:t>
      </w:r>
      <w:r>
        <w:rPr>
          <w:b/>
          <w:noProof/>
          <w:color w:val="000000"/>
          <w:sz w:val="22"/>
          <w:szCs w:val="22"/>
        </w:rPr>
        <w:t>P166233</w:t>
      </w:r>
      <w:r w:rsidRPr="000D1AAB">
        <w:rPr>
          <w:b/>
          <w:noProof/>
          <w:color w:val="000000"/>
          <w:sz w:val="22"/>
          <w:szCs w:val="22"/>
        </w:rPr>
        <w:t xml:space="preserve"> </w:t>
      </w:r>
    </w:p>
    <w:p w14:paraId="36E75DFE" w14:textId="77777777" w:rsidR="002D26D1" w:rsidRDefault="002D26D1" w:rsidP="00F52251">
      <w:pPr>
        <w:pStyle w:val="Footer"/>
        <w:tabs>
          <w:tab w:val="clear" w:pos="4320"/>
          <w:tab w:val="clear" w:pos="8640"/>
        </w:tabs>
        <w:spacing w:after="120"/>
        <w:ind w:left="-720"/>
        <w:jc w:val="center"/>
        <w:rPr>
          <w:b/>
          <w:noProof/>
          <w:color w:val="000000"/>
          <w:sz w:val="22"/>
          <w:szCs w:val="22"/>
        </w:rPr>
      </w:pPr>
    </w:p>
    <w:p w14:paraId="094ABD5D" w14:textId="77777777" w:rsidR="004E2A85" w:rsidRDefault="00F52251" w:rsidP="00F52251">
      <w:pPr>
        <w:pStyle w:val="Footer"/>
        <w:tabs>
          <w:tab w:val="clear" w:pos="4320"/>
          <w:tab w:val="clear" w:pos="8640"/>
        </w:tabs>
        <w:spacing w:after="120"/>
        <w:ind w:left="-720"/>
        <w:jc w:val="center"/>
        <w:rPr>
          <w:b/>
          <w:noProof/>
          <w:color w:val="000000"/>
          <w:sz w:val="22"/>
          <w:szCs w:val="22"/>
        </w:rPr>
      </w:pPr>
      <w:r w:rsidRPr="000D1AAB">
        <w:rPr>
          <w:b/>
          <w:noProof/>
          <w:color w:val="000000"/>
          <w:sz w:val="22"/>
          <w:szCs w:val="22"/>
        </w:rPr>
        <w:t>GEF Child Project</w:t>
      </w:r>
      <w:r w:rsidR="004E2A85">
        <w:rPr>
          <w:b/>
          <w:noProof/>
          <w:color w:val="000000"/>
          <w:sz w:val="22"/>
          <w:szCs w:val="22"/>
        </w:rPr>
        <w:t xml:space="preserve"> Document </w:t>
      </w:r>
    </w:p>
    <w:p w14:paraId="491FB9B1" w14:textId="504CCBBA" w:rsidR="00F52251" w:rsidRDefault="00F52251" w:rsidP="00F52251">
      <w:pPr>
        <w:pStyle w:val="Footer"/>
        <w:tabs>
          <w:tab w:val="clear" w:pos="4320"/>
          <w:tab w:val="clear" w:pos="8640"/>
        </w:tabs>
        <w:spacing w:after="120"/>
        <w:ind w:left="-720"/>
        <w:jc w:val="center"/>
        <w:rPr>
          <w:b/>
          <w:noProof/>
          <w:color w:val="000000"/>
          <w:sz w:val="22"/>
          <w:szCs w:val="22"/>
        </w:rPr>
      </w:pPr>
      <w:r w:rsidRPr="000D1AAB">
        <w:rPr>
          <w:b/>
          <w:noProof/>
          <w:color w:val="000000"/>
          <w:sz w:val="22"/>
          <w:szCs w:val="22"/>
        </w:rPr>
        <w:t>under the</w:t>
      </w:r>
    </w:p>
    <w:p w14:paraId="2E98C6AE" w14:textId="77777777" w:rsidR="00655B1E" w:rsidRDefault="00655B1E" w:rsidP="00F52251">
      <w:pPr>
        <w:pStyle w:val="Footer"/>
        <w:tabs>
          <w:tab w:val="clear" w:pos="4320"/>
          <w:tab w:val="clear" w:pos="8640"/>
        </w:tabs>
        <w:spacing w:after="120"/>
        <w:ind w:left="-720"/>
        <w:jc w:val="center"/>
        <w:rPr>
          <w:rFonts w:ascii="Garamond" w:hAnsi="Garamond"/>
          <w:b/>
          <w:noProof/>
        </w:rPr>
      </w:pPr>
    </w:p>
    <w:p w14:paraId="360AD3B5" w14:textId="77777777" w:rsidR="00655B1E" w:rsidRDefault="00F52251" w:rsidP="00F52251">
      <w:pPr>
        <w:pStyle w:val="Footer"/>
        <w:tabs>
          <w:tab w:val="clear" w:pos="4320"/>
          <w:tab w:val="clear" w:pos="8640"/>
        </w:tabs>
        <w:spacing w:after="120"/>
        <w:ind w:left="-720"/>
        <w:jc w:val="center"/>
        <w:rPr>
          <w:rFonts w:ascii="Garamond" w:hAnsi="Garamond"/>
          <w:b/>
          <w:noProof/>
        </w:rPr>
      </w:pPr>
      <w:r w:rsidRPr="00655B1E">
        <w:rPr>
          <w:rFonts w:ascii="Garamond" w:hAnsi="Garamond"/>
          <w:b/>
          <w:noProof/>
        </w:rPr>
        <w:t xml:space="preserve">Environmental Health and Pollution Management Program (EHPMP) in Africa </w:t>
      </w:r>
    </w:p>
    <w:p w14:paraId="5868A011" w14:textId="77777777" w:rsidR="00F52251" w:rsidRPr="00655B1E" w:rsidRDefault="00F52251" w:rsidP="00F52251">
      <w:pPr>
        <w:pStyle w:val="Footer"/>
        <w:tabs>
          <w:tab w:val="clear" w:pos="4320"/>
          <w:tab w:val="clear" w:pos="8640"/>
        </w:tabs>
        <w:spacing w:after="120"/>
        <w:ind w:left="-720"/>
        <w:jc w:val="center"/>
        <w:rPr>
          <w:rFonts w:ascii="Garamond" w:hAnsi="Garamond"/>
          <w:b/>
          <w:noProof/>
        </w:rPr>
      </w:pPr>
      <w:r w:rsidRPr="00655B1E">
        <w:rPr>
          <w:rFonts w:ascii="Garamond" w:hAnsi="Garamond"/>
          <w:b/>
          <w:noProof/>
        </w:rPr>
        <w:t>World Bank-GEF ID 9444</w:t>
      </w:r>
    </w:p>
    <w:p w14:paraId="40D199CC" w14:textId="60CE5543" w:rsidR="00F52251" w:rsidRDefault="00F52251" w:rsidP="00F52251">
      <w:pPr>
        <w:pStyle w:val="Footer"/>
        <w:tabs>
          <w:tab w:val="clear" w:pos="4320"/>
          <w:tab w:val="clear" w:pos="8640"/>
        </w:tabs>
        <w:spacing w:after="120"/>
        <w:ind w:left="-720"/>
        <w:jc w:val="center"/>
        <w:rPr>
          <w:rFonts w:ascii="Garamond" w:hAnsi="Garamond"/>
          <w:b/>
          <w:noProof/>
        </w:rPr>
      </w:pPr>
    </w:p>
    <w:p w14:paraId="66A9DEE1" w14:textId="1DD83B07" w:rsidR="00F75C16" w:rsidRDefault="00F75C16" w:rsidP="00F52251">
      <w:pPr>
        <w:pStyle w:val="Footer"/>
        <w:tabs>
          <w:tab w:val="clear" w:pos="4320"/>
          <w:tab w:val="clear" w:pos="8640"/>
        </w:tabs>
        <w:spacing w:after="120"/>
        <w:ind w:left="-720"/>
        <w:jc w:val="center"/>
        <w:rPr>
          <w:rFonts w:ascii="Garamond" w:hAnsi="Garamond"/>
          <w:b/>
          <w:noProof/>
        </w:rPr>
      </w:pPr>
    </w:p>
    <w:p w14:paraId="0B5D347E" w14:textId="11B37B0D" w:rsidR="00F75C16" w:rsidRDefault="00F75C16" w:rsidP="00F52251">
      <w:pPr>
        <w:pStyle w:val="Footer"/>
        <w:tabs>
          <w:tab w:val="clear" w:pos="4320"/>
          <w:tab w:val="clear" w:pos="8640"/>
        </w:tabs>
        <w:spacing w:after="120"/>
        <w:ind w:left="-720"/>
        <w:jc w:val="center"/>
        <w:rPr>
          <w:rFonts w:ascii="Garamond" w:hAnsi="Garamond"/>
          <w:b/>
          <w:noProof/>
        </w:rPr>
      </w:pPr>
    </w:p>
    <w:p w14:paraId="2D845AD2" w14:textId="77777777" w:rsidR="00F75C16" w:rsidRPr="00F75C16" w:rsidRDefault="00F75C16" w:rsidP="00F52251">
      <w:pPr>
        <w:pStyle w:val="Footer"/>
        <w:tabs>
          <w:tab w:val="clear" w:pos="4320"/>
          <w:tab w:val="clear" w:pos="8640"/>
        </w:tabs>
        <w:spacing w:after="120"/>
        <w:ind w:left="-720"/>
        <w:jc w:val="center"/>
        <w:rPr>
          <w:rFonts w:ascii="Garamond" w:hAnsi="Garamond"/>
          <w:b/>
          <w:noProof/>
        </w:rPr>
      </w:pPr>
    </w:p>
    <w:p w14:paraId="79488FBE" w14:textId="1A0E9736" w:rsidR="00F75C16" w:rsidRPr="00F75C16" w:rsidRDefault="00F75C16" w:rsidP="00F75C16">
      <w:pPr>
        <w:spacing w:line="276" w:lineRule="auto"/>
        <w:jc w:val="center"/>
        <w:rPr>
          <w:rFonts w:ascii="Garamond" w:eastAsia="Times New Roman" w:hAnsi="Garamond" w:cs="Times New Roman"/>
          <w:b/>
          <w:noProof/>
          <w:sz w:val="24"/>
          <w:szCs w:val="24"/>
        </w:rPr>
      </w:pPr>
      <w:r w:rsidRPr="00F75C16">
        <w:rPr>
          <w:rFonts w:ascii="Garamond" w:eastAsia="Times New Roman" w:hAnsi="Garamond" w:cs="Times New Roman"/>
          <w:b/>
          <w:noProof/>
          <w:sz w:val="24"/>
          <w:szCs w:val="24"/>
        </w:rPr>
        <w:t xml:space="preserve">PROPOSED </w:t>
      </w:r>
      <w:r>
        <w:rPr>
          <w:rFonts w:ascii="Garamond" w:eastAsia="Times New Roman" w:hAnsi="Garamond" w:cs="Times New Roman"/>
          <w:b/>
          <w:noProof/>
          <w:sz w:val="24"/>
          <w:szCs w:val="24"/>
        </w:rPr>
        <w:t xml:space="preserve">GLOBAL ENVIRONMENT FACILITY GRANT </w:t>
      </w:r>
    </w:p>
    <w:p w14:paraId="5BEDEA7D" w14:textId="499CED80" w:rsidR="00F75C16" w:rsidRDefault="00F75C16" w:rsidP="00F75C16">
      <w:pPr>
        <w:jc w:val="center"/>
        <w:rPr>
          <w:rFonts w:ascii="Garamond" w:eastAsia="Times New Roman" w:hAnsi="Garamond" w:cs="Times New Roman"/>
          <w:b/>
          <w:noProof/>
          <w:sz w:val="24"/>
          <w:szCs w:val="24"/>
        </w:rPr>
      </w:pPr>
      <w:r w:rsidRPr="00F75C16">
        <w:rPr>
          <w:rFonts w:ascii="Garamond" w:eastAsia="Times New Roman" w:hAnsi="Garamond" w:cs="Times New Roman"/>
          <w:b/>
          <w:noProof/>
          <w:sz w:val="24"/>
          <w:szCs w:val="24"/>
        </w:rPr>
        <w:t xml:space="preserve">IN THE AMOUNT </w:t>
      </w:r>
    </w:p>
    <w:p w14:paraId="24501EB8" w14:textId="77777777" w:rsidR="00F75C16" w:rsidRDefault="00F75C16" w:rsidP="00F75C16">
      <w:pPr>
        <w:jc w:val="center"/>
        <w:rPr>
          <w:rFonts w:ascii="Garamond" w:eastAsia="Times New Roman" w:hAnsi="Garamond" w:cs="Times New Roman"/>
          <w:b/>
          <w:noProof/>
          <w:sz w:val="24"/>
          <w:szCs w:val="24"/>
        </w:rPr>
      </w:pPr>
    </w:p>
    <w:p w14:paraId="269C8092" w14:textId="7CF5782C" w:rsidR="00F75C16" w:rsidRDefault="00F75C16" w:rsidP="00F75C16">
      <w:pPr>
        <w:jc w:val="center"/>
        <w:rPr>
          <w:rFonts w:ascii="Garamond" w:eastAsia="Times New Roman" w:hAnsi="Garamond" w:cs="Times New Roman"/>
          <w:b/>
          <w:noProof/>
          <w:sz w:val="24"/>
          <w:szCs w:val="24"/>
        </w:rPr>
      </w:pPr>
      <w:r w:rsidRPr="00F75C16">
        <w:rPr>
          <w:rFonts w:ascii="Garamond" w:eastAsia="Times New Roman" w:hAnsi="Garamond" w:cs="Times New Roman"/>
          <w:b/>
          <w:noProof/>
          <w:sz w:val="24"/>
          <w:szCs w:val="24"/>
        </w:rPr>
        <w:t>US$ 4</w:t>
      </w:r>
      <w:r w:rsidR="00F84EF9">
        <w:rPr>
          <w:rFonts w:ascii="Garamond" w:eastAsia="Times New Roman" w:hAnsi="Garamond" w:cs="Times New Roman"/>
          <w:b/>
          <w:noProof/>
          <w:sz w:val="24"/>
          <w:szCs w:val="24"/>
        </w:rPr>
        <w:t>.31</w:t>
      </w:r>
      <w:r w:rsidRPr="00F75C16">
        <w:rPr>
          <w:rFonts w:ascii="Garamond" w:eastAsia="Times New Roman" w:hAnsi="Garamond" w:cs="Times New Roman"/>
          <w:b/>
          <w:noProof/>
          <w:sz w:val="24"/>
          <w:szCs w:val="24"/>
        </w:rPr>
        <w:t xml:space="preserve"> MILLION</w:t>
      </w:r>
      <w:r w:rsidR="004E2A85">
        <w:rPr>
          <w:rFonts w:ascii="Garamond" w:eastAsia="Times New Roman" w:hAnsi="Garamond" w:cs="Times New Roman"/>
          <w:b/>
          <w:noProof/>
          <w:sz w:val="24"/>
          <w:szCs w:val="24"/>
        </w:rPr>
        <w:t xml:space="preserve"> (BETF)</w:t>
      </w:r>
    </w:p>
    <w:p w14:paraId="58AA43AD" w14:textId="16F31B24" w:rsidR="00F75C16" w:rsidRDefault="00F75C16" w:rsidP="00F75C16">
      <w:pPr>
        <w:jc w:val="center"/>
        <w:rPr>
          <w:rFonts w:ascii="Garamond" w:eastAsia="Times New Roman" w:hAnsi="Garamond" w:cs="Times New Roman"/>
          <w:b/>
          <w:noProof/>
          <w:sz w:val="24"/>
          <w:szCs w:val="24"/>
        </w:rPr>
      </w:pPr>
    </w:p>
    <w:p w14:paraId="33E0ED27" w14:textId="5DB0C04E" w:rsidR="00655B1E" w:rsidRDefault="00F75C16" w:rsidP="00F75C16">
      <w:pPr>
        <w:jc w:val="center"/>
        <w:rPr>
          <w:b/>
          <w:color w:val="000000"/>
        </w:rPr>
      </w:pPr>
      <w:r>
        <w:rPr>
          <w:rFonts w:ascii="Garamond" w:eastAsia="Times New Roman" w:hAnsi="Garamond" w:cs="Times New Roman"/>
          <w:b/>
          <w:noProof/>
          <w:sz w:val="24"/>
          <w:szCs w:val="24"/>
        </w:rPr>
        <w:t xml:space="preserve">FOR THE </w:t>
      </w:r>
    </w:p>
    <w:p w14:paraId="56F6AF35" w14:textId="77777777" w:rsidR="00655B1E" w:rsidRDefault="00655B1E" w:rsidP="00F52251">
      <w:pPr>
        <w:pStyle w:val="Footer"/>
        <w:tabs>
          <w:tab w:val="clear" w:pos="4320"/>
          <w:tab w:val="clear" w:pos="8640"/>
        </w:tabs>
        <w:spacing w:after="120"/>
        <w:ind w:left="-720"/>
        <w:jc w:val="center"/>
        <w:rPr>
          <w:b/>
          <w:color w:val="000000"/>
        </w:rPr>
      </w:pPr>
    </w:p>
    <w:p w14:paraId="50AC6D61" w14:textId="77777777" w:rsidR="00F52251" w:rsidRPr="000D1AAB" w:rsidRDefault="00F52251" w:rsidP="00F52251">
      <w:pPr>
        <w:pStyle w:val="Footer"/>
        <w:tabs>
          <w:tab w:val="clear" w:pos="4320"/>
          <w:tab w:val="clear" w:pos="8640"/>
        </w:tabs>
        <w:spacing w:after="120"/>
        <w:ind w:left="-720"/>
        <w:jc w:val="center"/>
        <w:rPr>
          <w:b/>
          <w:noProof/>
          <w:color w:val="000000"/>
          <w:sz w:val="22"/>
          <w:szCs w:val="22"/>
        </w:rPr>
      </w:pPr>
      <w:r w:rsidRPr="00D51539">
        <w:rPr>
          <w:rFonts w:ascii="Garamond" w:hAnsi="Garamond"/>
          <w:b/>
          <w:noProof/>
        </w:rPr>
        <w:t>KNOWLEDGE EXCHANGE AND INSTITUTIONAL PARTNERSHIPS TO REDUCE ENVIRONMENTAL HEALTH RISKS FROM EXPOSURE TO HARMFUL CHEMICALS AND WASTE</w:t>
      </w:r>
      <w:r w:rsidRPr="00D51539">
        <w:rPr>
          <w:rFonts w:ascii="Garamond" w:hAnsi="Garamond"/>
          <w:b/>
        </w:rPr>
        <w:t xml:space="preserve"> </w:t>
      </w:r>
    </w:p>
    <w:p w14:paraId="01ECF603" w14:textId="77777777" w:rsidR="00F52251" w:rsidRDefault="00F52251" w:rsidP="00F52251">
      <w:pPr>
        <w:pStyle w:val="Footer"/>
        <w:tabs>
          <w:tab w:val="clear" w:pos="4320"/>
          <w:tab w:val="clear" w:pos="8640"/>
        </w:tabs>
        <w:spacing w:after="120"/>
        <w:ind w:left="-720"/>
        <w:jc w:val="center"/>
        <w:rPr>
          <w:b/>
          <w:noProof/>
          <w:color w:val="000000"/>
          <w:sz w:val="22"/>
          <w:szCs w:val="22"/>
        </w:rPr>
      </w:pPr>
    </w:p>
    <w:p w14:paraId="7AA68769" w14:textId="77777777" w:rsidR="00F52251" w:rsidRPr="000D1AAB" w:rsidRDefault="00F52251" w:rsidP="00F52251">
      <w:pPr>
        <w:pStyle w:val="Footer"/>
        <w:tabs>
          <w:tab w:val="clear" w:pos="4320"/>
          <w:tab w:val="clear" w:pos="8640"/>
        </w:tabs>
        <w:spacing w:after="120"/>
        <w:ind w:left="-720"/>
        <w:jc w:val="center"/>
        <w:rPr>
          <w:b/>
          <w:noProof/>
          <w:color w:val="000000"/>
          <w:sz w:val="22"/>
          <w:szCs w:val="22"/>
        </w:rPr>
      </w:pPr>
    </w:p>
    <w:p w14:paraId="61A5BB6F" w14:textId="77777777" w:rsidR="00F52251" w:rsidRDefault="00F52251" w:rsidP="00F52251">
      <w:pPr>
        <w:pStyle w:val="Footer"/>
        <w:tabs>
          <w:tab w:val="clear" w:pos="4320"/>
          <w:tab w:val="clear" w:pos="8640"/>
        </w:tabs>
        <w:spacing w:after="120"/>
        <w:ind w:left="-720"/>
        <w:jc w:val="center"/>
        <w:rPr>
          <w:b/>
          <w:noProof/>
          <w:color w:val="000000"/>
          <w:sz w:val="22"/>
          <w:szCs w:val="22"/>
        </w:rPr>
      </w:pPr>
    </w:p>
    <w:p w14:paraId="2E147EA5" w14:textId="77777777" w:rsidR="00F52251" w:rsidRPr="000D1AAB" w:rsidRDefault="00F52251" w:rsidP="00F52251">
      <w:pPr>
        <w:pStyle w:val="Footer"/>
        <w:tabs>
          <w:tab w:val="clear" w:pos="4320"/>
          <w:tab w:val="clear" w:pos="8640"/>
        </w:tabs>
        <w:spacing w:after="120"/>
        <w:rPr>
          <w:b/>
          <w:noProof/>
          <w:color w:val="000000"/>
          <w:sz w:val="22"/>
          <w:szCs w:val="22"/>
        </w:rPr>
      </w:pPr>
    </w:p>
    <w:p w14:paraId="5CD43E6C" w14:textId="77777777" w:rsidR="00F52251" w:rsidRPr="000D1AAB" w:rsidRDefault="00F52251" w:rsidP="00F52251">
      <w:pPr>
        <w:pStyle w:val="Footer"/>
        <w:tabs>
          <w:tab w:val="clear" w:pos="4320"/>
          <w:tab w:val="clear" w:pos="8640"/>
        </w:tabs>
        <w:spacing w:after="120"/>
        <w:ind w:left="-720"/>
        <w:jc w:val="center"/>
        <w:rPr>
          <w:b/>
          <w:color w:val="000000"/>
        </w:rPr>
      </w:pPr>
    </w:p>
    <w:p w14:paraId="556B9824" w14:textId="77777777" w:rsidR="00F52251" w:rsidRPr="000D1AAB" w:rsidRDefault="00655B1E" w:rsidP="00F52251">
      <w:pPr>
        <w:pStyle w:val="Footer"/>
        <w:tabs>
          <w:tab w:val="clear" w:pos="4320"/>
          <w:tab w:val="clear" w:pos="8640"/>
        </w:tabs>
        <w:spacing w:after="120"/>
        <w:ind w:left="-720"/>
        <w:jc w:val="center"/>
        <w:rPr>
          <w:b/>
          <w:color w:val="000000"/>
        </w:rPr>
      </w:pPr>
      <w:r>
        <w:rPr>
          <w:b/>
          <w:color w:val="000000"/>
        </w:rPr>
        <w:t>November 29, 2018</w:t>
      </w:r>
    </w:p>
    <w:p w14:paraId="1BB86DEE" w14:textId="77777777" w:rsidR="00F52251" w:rsidRPr="000D1AAB" w:rsidRDefault="00F52251" w:rsidP="00F52251">
      <w:pPr>
        <w:pStyle w:val="Footer"/>
        <w:tabs>
          <w:tab w:val="clear" w:pos="4320"/>
          <w:tab w:val="clear" w:pos="8640"/>
        </w:tabs>
        <w:spacing w:after="120"/>
        <w:ind w:left="-720"/>
        <w:jc w:val="center"/>
        <w:rPr>
          <w:b/>
          <w:color w:val="000000"/>
        </w:rPr>
      </w:pPr>
    </w:p>
    <w:p w14:paraId="0D5DF691" w14:textId="77777777" w:rsidR="00F52251" w:rsidRPr="000D1AAB" w:rsidRDefault="00F52251" w:rsidP="00F52251">
      <w:pPr>
        <w:pStyle w:val="Footer"/>
        <w:tabs>
          <w:tab w:val="clear" w:pos="4320"/>
          <w:tab w:val="clear" w:pos="8640"/>
        </w:tabs>
        <w:spacing w:after="120"/>
        <w:ind w:left="-720"/>
        <w:jc w:val="center"/>
        <w:rPr>
          <w:b/>
          <w:noProof/>
          <w:color w:val="000000"/>
          <w:sz w:val="22"/>
          <w:szCs w:val="22"/>
        </w:rPr>
      </w:pPr>
    </w:p>
    <w:p w14:paraId="68C8C781" w14:textId="77777777" w:rsidR="00F52251" w:rsidRDefault="00F52251">
      <w:pPr>
        <w:rPr>
          <w:rFonts w:ascii="Garamond" w:eastAsiaTheme="majorEastAsia" w:hAnsi="Garamond" w:cs="Times New Roman"/>
          <w:b/>
          <w:noProof/>
          <w:sz w:val="24"/>
          <w:szCs w:val="24"/>
        </w:rPr>
      </w:pPr>
      <w:r>
        <w:rPr>
          <w:rFonts w:ascii="Garamond" w:hAnsi="Garamond" w:cs="Times New Roman"/>
          <w:b/>
          <w:noProof/>
          <w:sz w:val="24"/>
          <w:szCs w:val="24"/>
        </w:rPr>
        <w:br w:type="page"/>
      </w:r>
    </w:p>
    <w:p w14:paraId="799A8DDB" w14:textId="77777777" w:rsidR="00DD7C7B" w:rsidRPr="00D51539" w:rsidRDefault="00DD7C7B" w:rsidP="00206D66">
      <w:pPr>
        <w:pStyle w:val="Heading1"/>
        <w:jc w:val="center"/>
        <w:rPr>
          <w:rFonts w:ascii="Garamond" w:hAnsi="Garamond" w:cs="Times New Roman"/>
          <w:b/>
          <w:color w:val="auto"/>
          <w:sz w:val="24"/>
          <w:szCs w:val="24"/>
        </w:rPr>
      </w:pPr>
      <w:r w:rsidRPr="00D51539">
        <w:rPr>
          <w:rFonts w:ascii="Garamond" w:hAnsi="Garamond" w:cs="Times New Roman"/>
          <w:b/>
          <w:noProof/>
          <w:color w:val="auto"/>
          <w:sz w:val="24"/>
          <w:szCs w:val="24"/>
        </w:rPr>
        <w:lastRenderedPageBreak/>
        <w:t>KNOWLEDGE EXCHANGE AND INSTITUTIONAL PARTNERSHIPS TO REDUCE ENVIRONMENTAL HEALTH RISKS FROM EXPOSURE TO HARMFUL CHEMICALS AND WASTE</w:t>
      </w:r>
      <w:r w:rsidRPr="00D51539">
        <w:rPr>
          <w:rFonts w:ascii="Garamond" w:hAnsi="Garamond" w:cs="Times New Roman"/>
          <w:b/>
          <w:color w:val="auto"/>
          <w:sz w:val="24"/>
          <w:szCs w:val="24"/>
        </w:rPr>
        <w:t xml:space="preserve"> </w:t>
      </w:r>
    </w:p>
    <w:p w14:paraId="3940FD46" w14:textId="77777777" w:rsidR="002B2893" w:rsidRPr="00D51539" w:rsidRDefault="002B2893" w:rsidP="002B2893">
      <w:pPr>
        <w:rPr>
          <w:rFonts w:ascii="Garamond" w:hAnsi="Garamond"/>
          <w:sz w:val="24"/>
          <w:szCs w:val="24"/>
        </w:rPr>
      </w:pPr>
    </w:p>
    <w:p w14:paraId="65D76EAE" w14:textId="76E6FA64" w:rsidR="00E77511" w:rsidRPr="00A36872" w:rsidRDefault="00DD7C7B" w:rsidP="00A36872">
      <w:pPr>
        <w:rPr>
          <w:rFonts w:ascii="Garamond" w:hAnsi="Garamond"/>
          <w:b/>
          <w:noProof/>
          <w:sz w:val="24"/>
          <w:szCs w:val="24"/>
        </w:rPr>
      </w:pPr>
      <w:r w:rsidRPr="00A36872">
        <w:rPr>
          <w:rFonts w:ascii="Garamond" w:hAnsi="Garamond"/>
          <w:b/>
          <w:noProof/>
          <w:sz w:val="24"/>
          <w:szCs w:val="24"/>
        </w:rPr>
        <w:t>The Global Environmental Problem, Root Causes and Barriers that need to be addressed</w:t>
      </w:r>
    </w:p>
    <w:p w14:paraId="5509AC64" w14:textId="77777777" w:rsidR="00482470" w:rsidRPr="00963964" w:rsidRDefault="00DD7C7B" w:rsidP="00816FE2">
      <w:pPr>
        <w:pStyle w:val="ListParagraph"/>
        <w:rPr>
          <w:rFonts w:ascii="Garamond" w:hAnsi="Garamond"/>
          <w:bCs/>
          <w:sz w:val="24"/>
          <w:szCs w:val="24"/>
        </w:rPr>
      </w:pPr>
      <w:r w:rsidRPr="00963964">
        <w:rPr>
          <w:rFonts w:ascii="Garamond" w:hAnsi="Garamond"/>
          <w:sz w:val="24"/>
          <w:szCs w:val="24"/>
        </w:rPr>
        <w:t>Most African countries experience multiple challenges related to inadequate capacity to effectively monitor the use and management of chemicals and chemical wastes. They lack regulations and effective enforcement, access to clean production and waste management technologies, and up to date information on environmental-health risks. For example, nearly 35% of the deaths in the sub-Saharan Africa are linked to environmental hazards from toxic chemicals. Diseases caused by pollution were estimated to have caused 9 million premature deaths in 2015, which was 16% of all deaths worldwide and three times more than deaths from AIDS, tuberculosis and malaria combined, and 15 times more than from all wars and other forms of violence</w:t>
      </w:r>
      <w:r w:rsidRPr="00963964">
        <w:rPr>
          <w:rFonts w:ascii="Garamond" w:hAnsi="Garamond"/>
          <w:sz w:val="24"/>
          <w:szCs w:val="24"/>
          <w:vertAlign w:val="superscript"/>
        </w:rPr>
        <w:footnoteReference w:id="1"/>
      </w:r>
      <w:r w:rsidR="00376A76" w:rsidRPr="00963964">
        <w:rPr>
          <w:rFonts w:ascii="Garamond" w:hAnsi="Garamond"/>
          <w:sz w:val="24"/>
          <w:szCs w:val="24"/>
        </w:rPr>
        <w:t>.</w:t>
      </w:r>
    </w:p>
    <w:p w14:paraId="6F276665" w14:textId="77777777" w:rsidR="00482470" w:rsidRPr="00963964" w:rsidRDefault="00482470" w:rsidP="0042010F">
      <w:pPr>
        <w:widowControl w:val="0"/>
        <w:autoSpaceDE w:val="0"/>
        <w:autoSpaceDN w:val="0"/>
        <w:adjustRightInd w:val="0"/>
        <w:spacing w:after="0" w:line="240" w:lineRule="auto"/>
        <w:contextualSpacing/>
        <w:rPr>
          <w:rFonts w:ascii="Garamond" w:hAnsi="Garamond" w:cs="Times New Roman"/>
          <w:bCs/>
          <w:sz w:val="24"/>
          <w:szCs w:val="24"/>
        </w:rPr>
      </w:pPr>
    </w:p>
    <w:p w14:paraId="55902A60" w14:textId="77777777" w:rsidR="00482470" w:rsidRPr="00963964" w:rsidRDefault="00DD7C7B" w:rsidP="00816FE2">
      <w:pPr>
        <w:pStyle w:val="ListParagraph"/>
        <w:rPr>
          <w:rFonts w:ascii="Garamond" w:hAnsi="Garamond"/>
          <w:bCs/>
          <w:sz w:val="24"/>
          <w:szCs w:val="24"/>
        </w:rPr>
      </w:pPr>
      <w:r w:rsidRPr="00963964">
        <w:rPr>
          <w:rFonts w:ascii="Garamond" w:hAnsi="Garamond"/>
          <w:sz w:val="24"/>
          <w:szCs w:val="24"/>
        </w:rPr>
        <w:t>The chemical waste challenge experienced by many African countries is in par with global trends. More than 200 million people around the world are at risk of exposure to toxic waste</w:t>
      </w:r>
      <w:r w:rsidRPr="00963964">
        <w:rPr>
          <w:rFonts w:ascii="Garamond" w:hAnsi="Garamond"/>
          <w:sz w:val="24"/>
          <w:szCs w:val="24"/>
          <w:vertAlign w:val="superscript"/>
        </w:rPr>
        <w:footnoteReference w:id="2"/>
      </w:r>
      <w:r w:rsidRPr="00963964">
        <w:rPr>
          <w:rFonts w:ascii="Garamond" w:hAnsi="Garamond"/>
          <w:sz w:val="24"/>
          <w:szCs w:val="24"/>
        </w:rPr>
        <w:t>.  Pollution is the leading cause of death in low- and middle-income countries with estimated 23% of the total deaths in the developing world being attributable to environmental factors (World Bank, WHO 2015).  Globally, estimated 3.5 million people are at risk of the health impacts from artisanal and small-scale gold mining (ASGM), of which 2.5 million are in Africa</w:t>
      </w:r>
      <w:r w:rsidRPr="00963964">
        <w:rPr>
          <w:rFonts w:ascii="Garamond" w:hAnsi="Garamond"/>
          <w:sz w:val="24"/>
          <w:szCs w:val="24"/>
          <w:vertAlign w:val="superscript"/>
        </w:rPr>
        <w:footnoteReference w:id="3"/>
      </w:r>
      <w:r w:rsidRPr="00963964">
        <w:rPr>
          <w:rFonts w:ascii="Garamond" w:hAnsi="Garamond"/>
          <w:sz w:val="24"/>
          <w:szCs w:val="24"/>
        </w:rPr>
        <w:t xml:space="preserve">. </w:t>
      </w:r>
    </w:p>
    <w:p w14:paraId="16B67E1E" w14:textId="77777777" w:rsidR="00482470" w:rsidRPr="00963964" w:rsidRDefault="00482470" w:rsidP="0042010F">
      <w:pPr>
        <w:ind w:left="-634"/>
        <w:rPr>
          <w:rFonts w:ascii="Garamond" w:hAnsi="Garamond" w:cs="Times New Roman"/>
          <w:sz w:val="24"/>
          <w:szCs w:val="24"/>
        </w:rPr>
      </w:pPr>
    </w:p>
    <w:p w14:paraId="7211052F" w14:textId="7DCE9C53" w:rsidR="00482470" w:rsidRPr="00963964" w:rsidRDefault="00DD7C7B" w:rsidP="00816FE2">
      <w:pPr>
        <w:pStyle w:val="ListParagraph"/>
        <w:rPr>
          <w:rFonts w:ascii="Garamond" w:hAnsi="Garamond"/>
          <w:bCs/>
          <w:sz w:val="24"/>
          <w:szCs w:val="24"/>
        </w:rPr>
      </w:pPr>
      <w:r w:rsidRPr="00963964">
        <w:rPr>
          <w:rFonts w:ascii="Garamond" w:hAnsi="Garamond"/>
          <w:sz w:val="24"/>
          <w:szCs w:val="24"/>
        </w:rPr>
        <w:t>Among the most critical chemical waste issues in the Sub-Saharan African countries are those related to the use of mercury in the ASGM sector and e-waste</w:t>
      </w:r>
      <w:r w:rsidR="00F32CA3">
        <w:rPr>
          <w:rFonts w:ascii="Garamond" w:hAnsi="Garamond"/>
          <w:sz w:val="24"/>
          <w:szCs w:val="24"/>
        </w:rPr>
        <w:t xml:space="preserve"> (</w:t>
      </w:r>
      <w:r w:rsidR="00D327EA">
        <w:rPr>
          <w:rFonts w:ascii="Garamond" w:hAnsi="Garamond"/>
          <w:sz w:val="24"/>
          <w:szCs w:val="24"/>
        </w:rPr>
        <w:t>refer to Annex</w:t>
      </w:r>
      <w:r w:rsidR="00153570">
        <w:rPr>
          <w:rFonts w:ascii="Garamond" w:hAnsi="Garamond"/>
          <w:sz w:val="24"/>
          <w:szCs w:val="24"/>
        </w:rPr>
        <w:t>es</w:t>
      </w:r>
      <w:r w:rsidR="00D327EA">
        <w:rPr>
          <w:rFonts w:ascii="Garamond" w:hAnsi="Garamond"/>
          <w:sz w:val="24"/>
          <w:szCs w:val="24"/>
        </w:rPr>
        <w:t xml:space="preserve"> </w:t>
      </w:r>
      <w:r w:rsidR="00153570">
        <w:rPr>
          <w:rFonts w:ascii="Garamond" w:hAnsi="Garamond"/>
          <w:sz w:val="24"/>
          <w:szCs w:val="24"/>
        </w:rPr>
        <w:t>5, 6,7</w:t>
      </w:r>
      <w:r w:rsidR="00D327EA">
        <w:rPr>
          <w:rFonts w:ascii="Garamond" w:hAnsi="Garamond"/>
          <w:sz w:val="24"/>
          <w:szCs w:val="24"/>
        </w:rPr>
        <w:t>)</w:t>
      </w:r>
      <w:r w:rsidRPr="00963964">
        <w:rPr>
          <w:rFonts w:ascii="Garamond" w:hAnsi="Garamond"/>
          <w:sz w:val="24"/>
          <w:szCs w:val="24"/>
        </w:rPr>
        <w:t xml:space="preserve">.  </w:t>
      </w:r>
    </w:p>
    <w:p w14:paraId="1200D66F" w14:textId="77777777" w:rsidR="00482470" w:rsidRPr="00963964" w:rsidRDefault="00482470" w:rsidP="0042010F">
      <w:pPr>
        <w:ind w:left="-634"/>
        <w:rPr>
          <w:rFonts w:ascii="Garamond" w:hAnsi="Garamond" w:cs="Times New Roman"/>
          <w:sz w:val="24"/>
          <w:szCs w:val="24"/>
        </w:rPr>
      </w:pPr>
    </w:p>
    <w:p w14:paraId="452F2BA1" w14:textId="77777777" w:rsidR="00482470" w:rsidRPr="00963964" w:rsidRDefault="00DD7C7B" w:rsidP="00816FE2">
      <w:pPr>
        <w:pStyle w:val="ListParagraph"/>
        <w:rPr>
          <w:rFonts w:ascii="Garamond" w:hAnsi="Garamond"/>
          <w:bCs/>
          <w:sz w:val="24"/>
          <w:szCs w:val="24"/>
        </w:rPr>
      </w:pPr>
      <w:r w:rsidRPr="00963964">
        <w:rPr>
          <w:rFonts w:ascii="Garamond" w:hAnsi="Garamond"/>
          <w:b/>
          <w:i/>
          <w:sz w:val="24"/>
          <w:szCs w:val="24"/>
        </w:rPr>
        <w:t>Artisanal and Small-scale Mining (ASGM)</w:t>
      </w:r>
      <w:r w:rsidR="0042215B" w:rsidRPr="00963964">
        <w:rPr>
          <w:rFonts w:ascii="Garamond" w:hAnsi="Garamond"/>
          <w:b/>
          <w:i/>
          <w:sz w:val="24"/>
          <w:szCs w:val="24"/>
        </w:rPr>
        <w:t>:</w:t>
      </w:r>
      <w:r w:rsidR="0042215B" w:rsidRPr="00963964">
        <w:rPr>
          <w:rFonts w:ascii="Garamond" w:hAnsi="Garamond"/>
          <w:i/>
          <w:sz w:val="24"/>
          <w:szCs w:val="24"/>
        </w:rPr>
        <w:t xml:space="preserve"> </w:t>
      </w:r>
      <w:r w:rsidRPr="00963964">
        <w:rPr>
          <w:rFonts w:ascii="Garamond" w:hAnsi="Garamond"/>
          <w:sz w:val="24"/>
          <w:szCs w:val="24"/>
        </w:rPr>
        <w:t>Small-scale farmers in minerals rich African countries, undergoing economic restructuring, have been under enormous strain as agricultural inputs were no longer subsidized by the state.  Rising international gold prices and closure of state-owned mines forced people to move to ASGM.  Consequently, ASGM became an attractive employment alternative for struggling farmers, poor and rural communities, and migrant laborers, and a potential ladder to wealth. For instance, the ASGM workforce in Ghana and Tanzania is estimated at more than 1 million people plus their families in each country.</w:t>
      </w:r>
      <w:r w:rsidRPr="00963964">
        <w:rPr>
          <w:rFonts w:ascii="Garamond" w:hAnsi="Garamond"/>
          <w:sz w:val="24"/>
          <w:szCs w:val="24"/>
          <w:vertAlign w:val="superscript"/>
        </w:rPr>
        <w:footnoteReference w:id="4"/>
      </w:r>
      <w:r w:rsidRPr="00963964">
        <w:rPr>
          <w:rFonts w:ascii="Garamond" w:hAnsi="Garamond"/>
          <w:sz w:val="24"/>
          <w:szCs w:val="24"/>
        </w:rPr>
        <w:t xml:space="preserve">  ASGM is an important contributor to GDP. Only in Tanzania the ASGM sector contributes approximately 10% of its gold production. There are ongoing global efforts by donors, multilateral organizations, industrial associations, academia as well as civil society organizations to advance the ASM formalization agenda, considering that such an approach will reinforce inclusive growth and sustainable</w:t>
      </w:r>
      <w:r w:rsidRPr="00816FE2">
        <w:t xml:space="preserve"> d</w:t>
      </w:r>
      <w:r w:rsidRPr="00963964">
        <w:rPr>
          <w:rFonts w:ascii="Garamond" w:hAnsi="Garamond"/>
          <w:sz w:val="24"/>
          <w:szCs w:val="24"/>
        </w:rPr>
        <w:t xml:space="preserve">evelopment in resource rich countries. </w:t>
      </w:r>
    </w:p>
    <w:p w14:paraId="3DA98805" w14:textId="77777777" w:rsidR="00482470" w:rsidRPr="00963964" w:rsidRDefault="00482470" w:rsidP="0042010F">
      <w:pPr>
        <w:ind w:left="-634"/>
        <w:rPr>
          <w:rFonts w:ascii="Garamond" w:hAnsi="Garamond" w:cs="Times New Roman"/>
          <w:sz w:val="24"/>
          <w:szCs w:val="24"/>
        </w:rPr>
      </w:pPr>
    </w:p>
    <w:p w14:paraId="2BD3FB10" w14:textId="77777777" w:rsidR="004D2AA7" w:rsidRPr="00963964" w:rsidRDefault="00DD7C7B" w:rsidP="00816FE2">
      <w:pPr>
        <w:pStyle w:val="ListParagraph"/>
        <w:rPr>
          <w:rFonts w:ascii="Garamond" w:hAnsi="Garamond"/>
          <w:bCs/>
          <w:sz w:val="24"/>
          <w:szCs w:val="24"/>
        </w:rPr>
      </w:pPr>
      <w:r w:rsidRPr="00963964">
        <w:rPr>
          <w:rFonts w:ascii="Garamond" w:hAnsi="Garamond"/>
          <w:b/>
          <w:i/>
          <w:sz w:val="24"/>
          <w:szCs w:val="24"/>
        </w:rPr>
        <w:lastRenderedPageBreak/>
        <w:t>Electronic Waste (e-Waste)</w:t>
      </w:r>
      <w:r w:rsidR="00977B31" w:rsidRPr="00963964">
        <w:rPr>
          <w:rFonts w:ascii="Garamond" w:hAnsi="Garamond"/>
          <w:b/>
          <w:sz w:val="24"/>
          <w:szCs w:val="24"/>
        </w:rPr>
        <w:t xml:space="preserve">: </w:t>
      </w:r>
      <w:r w:rsidRPr="00963964">
        <w:rPr>
          <w:rFonts w:ascii="Garamond" w:hAnsi="Garamond"/>
          <w:sz w:val="24"/>
          <w:szCs w:val="24"/>
        </w:rPr>
        <w:t xml:space="preserve">E-waste generation grows at an annual rate of 5% globally. It is estimated that at this pace in 2018, globally, the e-waste will reach 49 million tons </w:t>
      </w:r>
      <w:r w:rsidRPr="00963964">
        <w:rPr>
          <w:rStyle w:val="FootnoteReference"/>
          <w:rFonts w:ascii="Garamond" w:hAnsi="Garamond"/>
          <w:sz w:val="24"/>
          <w:szCs w:val="24"/>
        </w:rPr>
        <w:footnoteReference w:id="5"/>
      </w:r>
      <w:r w:rsidRPr="00963964">
        <w:rPr>
          <w:rFonts w:ascii="Garamond" w:hAnsi="Garamond"/>
          <w:sz w:val="24"/>
          <w:szCs w:val="24"/>
        </w:rPr>
        <w:t xml:space="preserve">.  By recognizing that e-waste challenge is on the rise and its management is different from the common waste management a growing number of countries are adopting e-waste legislation. Around 80 per cent of the e-waste is shipped, often illegally, to developing countries for recycling. Several countries in sub-Saharan Africa are destinations of choice for recycling and disposal. Most informal recycling of e-waste takes place in Ghana, Benin, Cote d’Ivoire, Nigeria and Liberia where open burning is used for recovery of valuable materials from defunct electronics.  The process generates harmful emissions, heavy metals and toxic chemicals that accumulate in soil and water causing food posing and serious health risks to workers and </w:t>
      </w:r>
      <w:r w:rsidR="00816FE2" w:rsidRPr="00963964">
        <w:rPr>
          <w:rFonts w:ascii="Garamond" w:hAnsi="Garamond"/>
          <w:sz w:val="24"/>
          <w:szCs w:val="24"/>
        </w:rPr>
        <w:t>neighbouring</w:t>
      </w:r>
      <w:r w:rsidRPr="00963964">
        <w:rPr>
          <w:rFonts w:ascii="Garamond" w:hAnsi="Garamond"/>
          <w:sz w:val="24"/>
          <w:szCs w:val="24"/>
        </w:rPr>
        <w:t xml:space="preserve"> communities. Poor children in developing countries are especially vulnerable to these health risks as they are often forced to work in recycling of these materials or live in proximity of recycling facilities or their family members are often recycling at home.</w:t>
      </w:r>
    </w:p>
    <w:p w14:paraId="7E536715" w14:textId="77777777" w:rsidR="004D2AA7" w:rsidRPr="00963964" w:rsidRDefault="004D2AA7" w:rsidP="0042010F">
      <w:pPr>
        <w:ind w:left="-634"/>
        <w:rPr>
          <w:rFonts w:ascii="Garamond" w:hAnsi="Garamond" w:cs="Times New Roman"/>
          <w:sz w:val="24"/>
          <w:szCs w:val="24"/>
        </w:rPr>
      </w:pPr>
    </w:p>
    <w:p w14:paraId="60A67B66" w14:textId="77777777" w:rsidR="004D2AA7" w:rsidRPr="00963964" w:rsidRDefault="00DD7C7B" w:rsidP="00816FE2">
      <w:pPr>
        <w:pStyle w:val="ListParagraph"/>
        <w:rPr>
          <w:rFonts w:ascii="Garamond" w:hAnsi="Garamond"/>
          <w:bCs/>
          <w:sz w:val="24"/>
          <w:szCs w:val="24"/>
        </w:rPr>
      </w:pPr>
      <w:r w:rsidRPr="00963964">
        <w:rPr>
          <w:rFonts w:ascii="Garamond" w:hAnsi="Garamond"/>
          <w:sz w:val="24"/>
          <w:szCs w:val="24"/>
        </w:rPr>
        <w:t xml:space="preserve">Many African countries have introduced sector policies, enacted legislation and set up institutions for environmentally sound management of chemicals. However, major concerns of human health hazards extend to heavy metal poisoning from metals like cadmium and mercury where regulations failed to protect vulnerable people. The latter is especially of importance due to its extensive use in small-scale mining in resources rich African countries. Unprecedented impacts on human health and environment risks due to ASGM and import and open burning of e-waste is now a critical reality in several African countries. Fundament to a sustainable solution of the problems of mercury and e-waste is to change current practice and provide economic stimuli in the context of local conditions. Delaying the solutions will have economic, social, and environmental repercussions for the wellbeing of the people of African countries. </w:t>
      </w:r>
    </w:p>
    <w:p w14:paraId="6DD8F21C" w14:textId="77777777" w:rsidR="004D2AA7" w:rsidRPr="00963964" w:rsidRDefault="004D2AA7" w:rsidP="0042010F">
      <w:pPr>
        <w:ind w:left="-634"/>
        <w:rPr>
          <w:rFonts w:ascii="Garamond" w:hAnsi="Garamond" w:cs="Times New Roman"/>
          <w:sz w:val="24"/>
          <w:szCs w:val="24"/>
        </w:rPr>
      </w:pPr>
    </w:p>
    <w:p w14:paraId="36CD1841" w14:textId="36055B26" w:rsidR="005A5F57" w:rsidRPr="00963964" w:rsidRDefault="009E3CBA" w:rsidP="00816FE2">
      <w:pPr>
        <w:pStyle w:val="ListParagraph"/>
        <w:rPr>
          <w:rFonts w:ascii="Garamond" w:hAnsi="Garamond"/>
          <w:bCs/>
          <w:sz w:val="24"/>
          <w:szCs w:val="24"/>
        </w:rPr>
      </w:pPr>
      <w:r w:rsidRPr="00963964">
        <w:rPr>
          <w:rFonts w:ascii="Garamond" w:hAnsi="Garamond"/>
          <w:sz w:val="24"/>
          <w:szCs w:val="24"/>
        </w:rPr>
        <w:t>ASGM has been consistently listed as a driver of deforestation and a major source of water and soil pollution with serious impacts on human and environmental health. As signatory to the Minamata Convention, participating countries will need to start phasing out the use of mercury.  Legislation on chemicals management is still new in most of the African countries. Except for a few countries like Ghana, there are no policies in place to manage or control the use and/or importation of mercury.  While at various stages of putting in place relevant policies and environmental legislation to support implementation of their commitments, many African countries must meet their obligations under the international conventions</w:t>
      </w:r>
      <w:r w:rsidR="004C03D3">
        <w:rPr>
          <w:rFonts w:ascii="Garamond" w:hAnsi="Garamond"/>
          <w:sz w:val="24"/>
          <w:szCs w:val="24"/>
        </w:rPr>
        <w:t xml:space="preserve"> (Annex 2)</w:t>
      </w:r>
      <w:r w:rsidRPr="00963964">
        <w:rPr>
          <w:rFonts w:ascii="Garamond" w:hAnsi="Garamond"/>
          <w:sz w:val="24"/>
          <w:szCs w:val="24"/>
        </w:rPr>
        <w:t>. The global e-waste trade is growing exponentially. Countries such as Senegal and Uganda can expect e-waste flows from computers alone to increase four- to eightfold by 2020</w:t>
      </w:r>
      <w:r w:rsidRPr="00963964">
        <w:rPr>
          <w:rStyle w:val="FootnoteReference"/>
          <w:rFonts w:ascii="Garamond" w:hAnsi="Garamond"/>
          <w:sz w:val="24"/>
          <w:szCs w:val="24"/>
        </w:rPr>
        <w:footnoteReference w:id="6"/>
      </w:r>
      <w:r w:rsidRPr="00963964">
        <w:rPr>
          <w:rFonts w:ascii="Garamond" w:hAnsi="Garamond"/>
          <w:sz w:val="24"/>
          <w:szCs w:val="24"/>
        </w:rPr>
        <w:t xml:space="preserve">. Many African countries have begun showing increasing concerns and interest in adopting comprehensive and integrated approaches to solving the e-waste problem.  </w:t>
      </w:r>
    </w:p>
    <w:p w14:paraId="752847A8" w14:textId="77777777" w:rsidR="005A5F57" w:rsidRPr="00963964" w:rsidRDefault="005A5F57" w:rsidP="0042010F">
      <w:pPr>
        <w:ind w:left="-634"/>
        <w:rPr>
          <w:rFonts w:ascii="Garamond" w:hAnsi="Garamond" w:cs="Times New Roman"/>
          <w:sz w:val="24"/>
          <w:szCs w:val="24"/>
        </w:rPr>
      </w:pPr>
    </w:p>
    <w:p w14:paraId="2551F444" w14:textId="77777777" w:rsidR="005A5F57" w:rsidRPr="00963964" w:rsidRDefault="009E3CBA" w:rsidP="00816FE2">
      <w:pPr>
        <w:pStyle w:val="ListParagraph"/>
        <w:rPr>
          <w:rFonts w:ascii="Garamond" w:hAnsi="Garamond"/>
          <w:bCs/>
          <w:sz w:val="24"/>
          <w:szCs w:val="24"/>
        </w:rPr>
      </w:pPr>
      <w:r w:rsidRPr="00963964">
        <w:rPr>
          <w:rFonts w:ascii="Garamond" w:hAnsi="Garamond"/>
          <w:sz w:val="24"/>
          <w:szCs w:val="24"/>
        </w:rPr>
        <w:t>The Environment and Natural Resources GP conducted a diagnostic study</w:t>
      </w:r>
      <w:r w:rsidR="00206D66" w:rsidRPr="00963964">
        <w:rPr>
          <w:rFonts w:ascii="Garamond" w:hAnsi="Garamond"/>
          <w:sz w:val="24"/>
          <w:szCs w:val="24"/>
        </w:rPr>
        <w:t xml:space="preserve"> on mercury trade</w:t>
      </w:r>
      <w:r w:rsidRPr="00963964">
        <w:rPr>
          <w:rFonts w:ascii="Garamond" w:hAnsi="Garamond"/>
          <w:sz w:val="24"/>
          <w:szCs w:val="24"/>
        </w:rPr>
        <w:t xml:space="preserve"> in eight countries in Africa, namely, Burkina Faso, Côte d'Ivoire, DR Congo, Ghana, Senegal, </w:t>
      </w:r>
      <w:r w:rsidRPr="00963964">
        <w:rPr>
          <w:rFonts w:ascii="Garamond" w:hAnsi="Garamond"/>
          <w:sz w:val="24"/>
          <w:szCs w:val="24"/>
        </w:rPr>
        <w:lastRenderedPageBreak/>
        <w:t>Tanzania, Uganda, and Zimbabwe, measuring mercury consumption and trade-flows in these countries. It is estimated that gold production from large and small-scale mining in Africa accounts for about 45% of total mercury emissions on the continent</w:t>
      </w:r>
      <w:r w:rsidRPr="00963964">
        <w:rPr>
          <w:rStyle w:val="FootnoteReference"/>
          <w:rFonts w:ascii="Garamond" w:hAnsi="Garamond"/>
          <w:sz w:val="24"/>
          <w:szCs w:val="24"/>
        </w:rPr>
        <w:footnoteReference w:id="7"/>
      </w:r>
      <w:r w:rsidRPr="00963964">
        <w:rPr>
          <w:rFonts w:ascii="Garamond" w:hAnsi="Garamond"/>
          <w:sz w:val="24"/>
          <w:szCs w:val="24"/>
        </w:rPr>
        <w:t xml:space="preserve">. 90 to 95% of the mercury used in many African nations is obtained illegally and/or smuggled from </w:t>
      </w:r>
      <w:r w:rsidR="00206D66" w:rsidRPr="00963964">
        <w:rPr>
          <w:rFonts w:ascii="Garamond" w:hAnsi="Garamond"/>
          <w:sz w:val="24"/>
          <w:szCs w:val="24"/>
        </w:rPr>
        <w:t>neighbouring nations</w:t>
      </w:r>
      <w:r w:rsidR="00206D66" w:rsidRPr="00963964">
        <w:rPr>
          <w:rStyle w:val="FootnoteReference"/>
          <w:rFonts w:ascii="Garamond" w:hAnsi="Garamond"/>
          <w:sz w:val="24"/>
          <w:szCs w:val="24"/>
        </w:rPr>
        <w:footnoteReference w:id="8"/>
      </w:r>
      <w:r w:rsidRPr="00963964">
        <w:rPr>
          <w:rFonts w:ascii="Garamond" w:hAnsi="Garamond"/>
          <w:sz w:val="24"/>
          <w:szCs w:val="24"/>
        </w:rPr>
        <w:t>. ASGM is the largest mercury user and demand sector in the region and globally, however there is limited data and knowledge about the amount of mercury used or the severity and extent of mercury contamination and its health, environmental, and social impacts.</w:t>
      </w:r>
    </w:p>
    <w:p w14:paraId="54148E79" w14:textId="77777777" w:rsidR="005A5F57" w:rsidRPr="00963964" w:rsidRDefault="005A5F57" w:rsidP="0042010F">
      <w:pPr>
        <w:ind w:left="-634"/>
        <w:rPr>
          <w:rFonts w:ascii="Garamond" w:hAnsi="Garamond" w:cs="Times New Roman"/>
          <w:sz w:val="24"/>
          <w:szCs w:val="24"/>
        </w:rPr>
      </w:pPr>
    </w:p>
    <w:p w14:paraId="33AA9385" w14:textId="77777777" w:rsidR="0042010F" w:rsidRPr="00963964" w:rsidRDefault="009E3CBA" w:rsidP="00816FE2">
      <w:pPr>
        <w:pStyle w:val="ListParagraph"/>
        <w:rPr>
          <w:rFonts w:ascii="Garamond" w:hAnsi="Garamond"/>
          <w:bCs/>
          <w:sz w:val="24"/>
          <w:szCs w:val="24"/>
        </w:rPr>
      </w:pPr>
      <w:r w:rsidRPr="00963964">
        <w:rPr>
          <w:rFonts w:ascii="Garamond" w:hAnsi="Garamond"/>
          <w:sz w:val="24"/>
          <w:szCs w:val="24"/>
        </w:rPr>
        <w:t>The global e-waste trade is growing exponentially. Countries such as Senegal and Uganda can expect e-waste flows from computers alone to increase four- to eightfold by 2020</w:t>
      </w:r>
      <w:r w:rsidRPr="00963964">
        <w:rPr>
          <w:rStyle w:val="FootnoteReference"/>
          <w:rFonts w:ascii="Garamond" w:hAnsi="Garamond"/>
          <w:sz w:val="24"/>
          <w:szCs w:val="24"/>
        </w:rPr>
        <w:footnoteReference w:id="9"/>
      </w:r>
      <w:r w:rsidRPr="00963964">
        <w:rPr>
          <w:rFonts w:ascii="Garamond" w:hAnsi="Garamond"/>
          <w:sz w:val="24"/>
          <w:szCs w:val="24"/>
        </w:rPr>
        <w:t xml:space="preserve">. Many African countries have begun showing increasing concerns and interest in adopting comprehensive and integrated approaches to solving the e-waste problem.  </w:t>
      </w:r>
    </w:p>
    <w:p w14:paraId="31EA2DCF" w14:textId="77777777" w:rsidR="0042010F" w:rsidRPr="00963964" w:rsidRDefault="0042010F" w:rsidP="0042010F">
      <w:pPr>
        <w:ind w:left="-274"/>
        <w:rPr>
          <w:rFonts w:ascii="Garamond" w:hAnsi="Garamond" w:cs="Times New Roman"/>
          <w:sz w:val="24"/>
          <w:szCs w:val="24"/>
        </w:rPr>
      </w:pPr>
    </w:p>
    <w:p w14:paraId="4EC61EAC" w14:textId="77777777" w:rsidR="005441FD" w:rsidRDefault="00FC15A2" w:rsidP="005D1B8B">
      <w:pPr>
        <w:pStyle w:val="ListParagraph"/>
        <w:rPr>
          <w:rFonts w:ascii="Garamond" w:hAnsi="Garamond"/>
          <w:sz w:val="24"/>
          <w:szCs w:val="24"/>
        </w:rPr>
      </w:pPr>
      <w:r w:rsidRPr="00963964">
        <w:rPr>
          <w:rFonts w:ascii="Garamond" w:hAnsi="Garamond"/>
          <w:sz w:val="24"/>
          <w:szCs w:val="24"/>
        </w:rPr>
        <w:t>Effective regulations combined with incentives would help the governments to deliver on their commitments under Multilateral Environmental Agreements (MEAs)</w:t>
      </w:r>
      <w:r w:rsidR="00FC023D" w:rsidRPr="00963964">
        <w:rPr>
          <w:rFonts w:ascii="Garamond" w:hAnsi="Garamond"/>
          <w:sz w:val="24"/>
          <w:szCs w:val="24"/>
        </w:rPr>
        <w:t xml:space="preserve">, </w:t>
      </w:r>
      <w:r w:rsidRPr="00963964">
        <w:rPr>
          <w:rFonts w:ascii="Garamond" w:hAnsi="Garamond"/>
          <w:sz w:val="24"/>
          <w:szCs w:val="24"/>
        </w:rPr>
        <w:t xml:space="preserve">e.g, the Stockholm Convention </w:t>
      </w:r>
      <w:r w:rsidR="00523EF1" w:rsidRPr="00963964">
        <w:rPr>
          <w:rFonts w:ascii="Garamond" w:hAnsi="Garamond"/>
          <w:sz w:val="24"/>
          <w:szCs w:val="24"/>
        </w:rPr>
        <w:t xml:space="preserve">(SC) </w:t>
      </w:r>
      <w:r w:rsidRPr="00963964">
        <w:rPr>
          <w:rFonts w:ascii="Garamond" w:hAnsi="Garamond"/>
          <w:sz w:val="24"/>
          <w:szCs w:val="24"/>
        </w:rPr>
        <w:t xml:space="preserve">on protecting human health and the environment from Persistent Organic Pollutants (POPs), Minamata Convention on mercury, the Basel convention on controlling transboundary movements of hazardous wastes and their disposal. </w:t>
      </w:r>
    </w:p>
    <w:p w14:paraId="219385A7" w14:textId="77777777" w:rsidR="005441FD" w:rsidRPr="005441FD" w:rsidRDefault="005441FD" w:rsidP="005441FD">
      <w:pPr>
        <w:pStyle w:val="ListParagraph"/>
        <w:numPr>
          <w:ilvl w:val="0"/>
          <w:numId w:val="0"/>
        </w:numPr>
        <w:ind w:left="720"/>
        <w:rPr>
          <w:rFonts w:ascii="Garamond" w:hAnsi="Garamond"/>
          <w:sz w:val="24"/>
          <w:szCs w:val="24"/>
        </w:rPr>
      </w:pPr>
    </w:p>
    <w:p w14:paraId="4731C3CE" w14:textId="3B51DE33" w:rsidR="00192E2D" w:rsidRPr="005441FD" w:rsidRDefault="00BE2E39" w:rsidP="005D1B8B">
      <w:pPr>
        <w:pStyle w:val="ListParagraph"/>
        <w:rPr>
          <w:rFonts w:ascii="Garamond" w:hAnsi="Garamond"/>
          <w:sz w:val="24"/>
          <w:szCs w:val="24"/>
        </w:rPr>
      </w:pPr>
      <w:r w:rsidRPr="005441FD">
        <w:rPr>
          <w:rFonts w:ascii="Garamond" w:hAnsi="Garamond"/>
          <w:sz w:val="24"/>
          <w:szCs w:val="24"/>
        </w:rPr>
        <w:t>While each country faces a unique challenge regarding e-waste</w:t>
      </w:r>
      <w:r w:rsidR="00FF55F7" w:rsidRPr="005441FD">
        <w:rPr>
          <w:rFonts w:ascii="Garamond" w:hAnsi="Garamond"/>
          <w:sz w:val="24"/>
          <w:szCs w:val="24"/>
        </w:rPr>
        <w:t xml:space="preserve"> and mercury</w:t>
      </w:r>
      <w:r w:rsidRPr="005441FD">
        <w:rPr>
          <w:rFonts w:ascii="Garamond" w:hAnsi="Garamond"/>
          <w:sz w:val="24"/>
          <w:szCs w:val="24"/>
        </w:rPr>
        <w:t xml:space="preserve"> policies, regulation, and institutional capacity, there are common root causes in the region, that would benefit from consistency across national borders and a coordinated regional response. </w:t>
      </w:r>
      <w:r w:rsidR="00816FE2" w:rsidRPr="005441FD">
        <w:rPr>
          <w:rFonts w:ascii="Garamond" w:hAnsi="Garamond"/>
          <w:sz w:val="24"/>
          <w:szCs w:val="24"/>
        </w:rPr>
        <w:t>Several</w:t>
      </w:r>
      <w:r w:rsidR="00B74FB4" w:rsidRPr="005441FD">
        <w:rPr>
          <w:rFonts w:ascii="Garamond" w:hAnsi="Garamond"/>
          <w:sz w:val="24"/>
          <w:szCs w:val="24"/>
        </w:rPr>
        <w:t xml:space="preserve"> urgent issues are listed below:</w:t>
      </w:r>
    </w:p>
    <w:p w14:paraId="5B31A195" w14:textId="77777777" w:rsidR="00F22905"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t xml:space="preserve">Insufficient coordination, knowledge, and capacity – Stakeholders across the mercury and e-waste chain lack effective coordination mechanisms, knowledge, and technical capacity to comprehensively address the harmful implications. </w:t>
      </w:r>
    </w:p>
    <w:p w14:paraId="1A10B29D" w14:textId="77777777" w:rsidR="00F22905"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t xml:space="preserve">Lack of awareness and unsustainable demand - Current national and regional efforts to raise awareness and reduce environmental health risks due to mercury and e-waste are inadequate and insufficient to change consumer </w:t>
      </w:r>
      <w:r w:rsidR="008A49CE" w:rsidRPr="00963964">
        <w:rPr>
          <w:rFonts w:ascii="Garamond" w:hAnsi="Garamond"/>
          <w:sz w:val="24"/>
          <w:szCs w:val="24"/>
        </w:rPr>
        <w:t>behaviour</w:t>
      </w:r>
      <w:r w:rsidRPr="00963964">
        <w:rPr>
          <w:rFonts w:ascii="Garamond" w:hAnsi="Garamond"/>
          <w:sz w:val="24"/>
          <w:szCs w:val="24"/>
        </w:rPr>
        <w:t xml:space="preserve">. </w:t>
      </w:r>
    </w:p>
    <w:p w14:paraId="0DA0F094" w14:textId="77777777" w:rsidR="00F22905"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t xml:space="preserve">Disenfranchisement of local communities – Mining communities who live around </w:t>
      </w:r>
      <w:r w:rsidR="00206D66" w:rsidRPr="00963964">
        <w:rPr>
          <w:rFonts w:ascii="Garamond" w:hAnsi="Garamond"/>
          <w:sz w:val="24"/>
          <w:szCs w:val="24"/>
        </w:rPr>
        <w:t>artisanal and small-</w:t>
      </w:r>
      <w:r w:rsidR="00740CD2" w:rsidRPr="00963964">
        <w:rPr>
          <w:rFonts w:ascii="Garamond" w:hAnsi="Garamond"/>
          <w:sz w:val="24"/>
          <w:szCs w:val="24"/>
        </w:rPr>
        <w:t>scale gold </w:t>
      </w:r>
      <w:r w:rsidRPr="00963964">
        <w:rPr>
          <w:rFonts w:ascii="Garamond" w:hAnsi="Garamond"/>
          <w:sz w:val="24"/>
          <w:szCs w:val="24"/>
        </w:rPr>
        <w:t>mines and urban communities around sites where open burning takes place are often not provided with opportunities and incentives to directly and indirectly engage, manage, and benefit from better management of these wastes and chemicals.</w:t>
      </w:r>
    </w:p>
    <w:p w14:paraId="723A1270" w14:textId="77777777" w:rsidR="00F22905"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t>Lack of Enforcement - Enforcement professionals are poorly resourced and inadequately trained to monitor and collect necessary evidence of environmental impacts to enforce existing laws.</w:t>
      </w:r>
    </w:p>
    <w:p w14:paraId="38E24720" w14:textId="77777777" w:rsidR="00F22905"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lastRenderedPageBreak/>
        <w:t>High corruption levels -  Most custom/border patrol agencies and environmental enforcement agencies are often scarcely staffed and their agents often poorly paid, hence easy targets for polluter who wish to conceal trade and indiscriminate disposal/discharge into natural environment.</w:t>
      </w:r>
    </w:p>
    <w:p w14:paraId="5BCF7AF4" w14:textId="77777777" w:rsidR="0083512D"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t>Weak legal systems - Many countries in Africa region still do not consider mercury trade and e-waste burning as serious health issue</w:t>
      </w:r>
    </w:p>
    <w:p w14:paraId="41ACC4CC" w14:textId="77777777" w:rsidR="00B74FB4" w:rsidRPr="00963964" w:rsidRDefault="00F22905" w:rsidP="00816FE2">
      <w:pPr>
        <w:pStyle w:val="ListParagraph"/>
        <w:numPr>
          <w:ilvl w:val="0"/>
          <w:numId w:val="15"/>
        </w:numPr>
        <w:rPr>
          <w:rFonts w:ascii="Garamond" w:hAnsi="Garamond"/>
          <w:sz w:val="24"/>
          <w:szCs w:val="24"/>
        </w:rPr>
      </w:pPr>
      <w:r w:rsidRPr="00963964">
        <w:rPr>
          <w:rFonts w:ascii="Garamond" w:hAnsi="Garamond"/>
          <w:sz w:val="24"/>
          <w:szCs w:val="24"/>
        </w:rPr>
        <w:t>Ad hoc urban planning in view of competing demands for land by traders creates conflict among different users, leading to negative consequences on both livelihoods and environmental health.</w:t>
      </w:r>
    </w:p>
    <w:p w14:paraId="1C069E01" w14:textId="77777777" w:rsidR="00D56E41" w:rsidRPr="00963964" w:rsidRDefault="00D56E41" w:rsidP="00D56E41">
      <w:pPr>
        <w:rPr>
          <w:rFonts w:ascii="Garamond" w:hAnsi="Garamond" w:cs="Times New Roman"/>
          <w:color w:val="000000" w:themeColor="text1"/>
          <w:sz w:val="24"/>
          <w:szCs w:val="24"/>
        </w:rPr>
      </w:pPr>
    </w:p>
    <w:p w14:paraId="44E84250" w14:textId="77777777" w:rsidR="00B534F0" w:rsidRPr="00963964" w:rsidRDefault="00FF55F7" w:rsidP="00816FE2">
      <w:pPr>
        <w:pStyle w:val="ListParagraph"/>
        <w:rPr>
          <w:rFonts w:ascii="Garamond" w:hAnsi="Garamond"/>
          <w:bCs/>
          <w:sz w:val="24"/>
          <w:szCs w:val="24"/>
        </w:rPr>
      </w:pPr>
      <w:r w:rsidRPr="00963964">
        <w:rPr>
          <w:rFonts w:ascii="Garamond" w:hAnsi="Garamond"/>
          <w:sz w:val="24"/>
          <w:szCs w:val="24"/>
        </w:rPr>
        <w:t>This activity, funded by GEF, is aiming to strengthen institutional partnerships and promote learning &amp; knowledge exchange to support GEF Environmental Health and Pollution Management Program.</w:t>
      </w:r>
      <w:r w:rsidR="00B74FB4" w:rsidRPr="00963964">
        <w:rPr>
          <w:rFonts w:ascii="Garamond" w:hAnsi="Garamond"/>
          <w:sz w:val="24"/>
          <w:szCs w:val="24"/>
        </w:rPr>
        <w:t xml:space="preserve"> The EHPM Program focuses on reduction of the environmental health risks associated with mercury and e-waste, with several critical barriers need to be addressed in a holistic and coordinated way, as described below:</w:t>
      </w:r>
    </w:p>
    <w:p w14:paraId="1D44C883" w14:textId="77777777" w:rsidR="00442598" w:rsidRPr="00963964" w:rsidRDefault="00442598" w:rsidP="00FE0133">
      <w:pPr>
        <w:ind w:left="-634"/>
        <w:rPr>
          <w:rFonts w:ascii="Garamond" w:hAnsi="Garamond" w:cs="Times New Roman"/>
          <w:sz w:val="24"/>
          <w:szCs w:val="24"/>
        </w:rPr>
      </w:pPr>
    </w:p>
    <w:p w14:paraId="72CD0E12" w14:textId="77777777" w:rsidR="006527AF" w:rsidRPr="00963964" w:rsidRDefault="00FC15A2" w:rsidP="00816FE2">
      <w:pPr>
        <w:pStyle w:val="ListParagraph"/>
        <w:rPr>
          <w:rFonts w:ascii="Garamond" w:hAnsi="Garamond"/>
          <w:bCs/>
          <w:sz w:val="24"/>
          <w:szCs w:val="24"/>
        </w:rPr>
      </w:pPr>
      <w:r w:rsidRPr="00963964">
        <w:rPr>
          <w:rFonts w:ascii="Garamond" w:hAnsi="Garamond"/>
          <w:b/>
          <w:sz w:val="24"/>
          <w:szCs w:val="24"/>
        </w:rPr>
        <w:t>Common institutional shortcomings and challenges that justify regional solutions</w:t>
      </w:r>
      <w:r w:rsidR="0002058F" w:rsidRPr="00963964">
        <w:rPr>
          <w:rFonts w:ascii="Garamond" w:hAnsi="Garamond"/>
          <w:b/>
          <w:sz w:val="24"/>
          <w:szCs w:val="24"/>
        </w:rPr>
        <w:t xml:space="preserve">. </w:t>
      </w:r>
      <w:r w:rsidRPr="00963964">
        <w:rPr>
          <w:rFonts w:ascii="Garamond" w:hAnsi="Garamond"/>
          <w:sz w:val="24"/>
          <w:szCs w:val="24"/>
        </w:rPr>
        <w:t xml:space="preserve">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Often there are overlaps and incompatibility in the existing national legislation, conflicting functions, and interests, competing sector priorities and low level of awareness on issues related to chemical management among stakeholders and the general public which impair a policy </w:t>
      </w:r>
      <w:r w:rsidR="00545073" w:rsidRPr="00963964">
        <w:rPr>
          <w:rFonts w:ascii="Garamond" w:hAnsi="Garamond"/>
          <w:sz w:val="24"/>
          <w:szCs w:val="24"/>
        </w:rPr>
        <w:t>shift.</w:t>
      </w:r>
      <w:r w:rsidRPr="00963964">
        <w:rPr>
          <w:rFonts w:ascii="Garamond" w:hAnsi="Garamond"/>
          <w:sz w:val="24"/>
          <w:szCs w:val="24"/>
        </w:rPr>
        <w:t xml:space="preserve"> </w:t>
      </w:r>
    </w:p>
    <w:p w14:paraId="3FA1C97E" w14:textId="77777777" w:rsidR="006527AF" w:rsidRPr="00963964" w:rsidRDefault="006527AF" w:rsidP="00FE0133">
      <w:pPr>
        <w:ind w:left="-634"/>
        <w:rPr>
          <w:rFonts w:ascii="Garamond" w:hAnsi="Garamond" w:cs="Times New Roman"/>
          <w:sz w:val="24"/>
          <w:szCs w:val="24"/>
        </w:rPr>
      </w:pPr>
    </w:p>
    <w:p w14:paraId="3CBBB17A" w14:textId="3042B4B1" w:rsidR="00EB192E" w:rsidRPr="00963964" w:rsidRDefault="008B3660" w:rsidP="00816FE2">
      <w:pPr>
        <w:pStyle w:val="ListParagraph"/>
        <w:rPr>
          <w:rFonts w:ascii="Garamond" w:hAnsi="Garamond"/>
          <w:bCs/>
          <w:sz w:val="24"/>
          <w:szCs w:val="24"/>
        </w:rPr>
      </w:pPr>
      <w:r w:rsidRPr="00963964">
        <w:rPr>
          <w:rFonts w:ascii="Garamond" w:hAnsi="Garamond"/>
          <w:b/>
          <w:sz w:val="24"/>
          <w:szCs w:val="24"/>
        </w:rPr>
        <w:t xml:space="preserve">Regional knowledge management project. </w:t>
      </w:r>
      <w:r w:rsidR="00FC15A2" w:rsidRPr="00963964">
        <w:rPr>
          <w:rFonts w:ascii="Garamond" w:hAnsi="Garamond"/>
          <w:sz w:val="24"/>
          <w:szCs w:val="24"/>
        </w:rPr>
        <w:t xml:space="preserve">To effectively tackle the challenges cited above, </w:t>
      </w:r>
      <w:r w:rsidR="0006545F" w:rsidRPr="00963964">
        <w:rPr>
          <w:rFonts w:ascii="Garamond" w:hAnsi="Garamond"/>
          <w:sz w:val="24"/>
          <w:szCs w:val="24"/>
        </w:rPr>
        <w:t>an integrated at the national and regional is needed.</w:t>
      </w:r>
      <w:r w:rsidR="007C14A2" w:rsidRPr="00963964">
        <w:rPr>
          <w:rFonts w:ascii="Garamond" w:hAnsi="Garamond"/>
          <w:sz w:val="24"/>
          <w:szCs w:val="24"/>
        </w:rPr>
        <w:t xml:space="preserve"> </w:t>
      </w:r>
      <w:r w:rsidR="0006545F" w:rsidRPr="00963964">
        <w:rPr>
          <w:rFonts w:ascii="Garamond" w:hAnsi="Garamond"/>
          <w:sz w:val="24"/>
          <w:szCs w:val="24"/>
        </w:rPr>
        <w:t xml:space="preserve">The complexity of unresolved chemical waste management issues, focusing on human health impacts of mercury and e-waste, in the region, necessitates the proposed assistance. The proposed </w:t>
      </w:r>
      <w:r w:rsidR="00816971">
        <w:rPr>
          <w:rFonts w:ascii="Garamond" w:hAnsi="Garamond"/>
          <w:sz w:val="24"/>
          <w:szCs w:val="24"/>
        </w:rPr>
        <w:t>project</w:t>
      </w:r>
      <w:r w:rsidR="0006545F" w:rsidRPr="00963964">
        <w:rPr>
          <w:rFonts w:ascii="Garamond" w:hAnsi="Garamond"/>
          <w:sz w:val="24"/>
          <w:szCs w:val="24"/>
        </w:rPr>
        <w:t xml:space="preserve"> will strengthen the institutional interface and capacity of selected African countries and provide inputs to the implementation mainframe of EHPMP and participating countries to coordinate and synergize on their efforts to improve chemical waste management and reduce associated risks.  </w:t>
      </w:r>
    </w:p>
    <w:p w14:paraId="4ABB13B7" w14:textId="05F03C89" w:rsidR="00D327EA" w:rsidRDefault="00D327EA" w:rsidP="00FE0133">
      <w:pPr>
        <w:ind w:left="-634"/>
        <w:rPr>
          <w:rFonts w:ascii="Garamond" w:hAnsi="Garamond" w:cs="Times New Roman"/>
          <w:sz w:val="24"/>
          <w:szCs w:val="24"/>
        </w:rPr>
      </w:pPr>
    </w:p>
    <w:p w14:paraId="6C4EFA35" w14:textId="0AFF5A5F" w:rsidR="00D327EA" w:rsidRDefault="00D327EA" w:rsidP="00FE0133">
      <w:pPr>
        <w:ind w:left="-634"/>
        <w:rPr>
          <w:rFonts w:ascii="Garamond" w:hAnsi="Garamond" w:cs="Times New Roman"/>
          <w:sz w:val="24"/>
          <w:szCs w:val="24"/>
        </w:rPr>
      </w:pPr>
    </w:p>
    <w:p w14:paraId="013AA1FE" w14:textId="77777777" w:rsidR="00A36872" w:rsidRPr="00963964" w:rsidRDefault="00A36872" w:rsidP="00FE0133">
      <w:pPr>
        <w:ind w:left="-634"/>
        <w:rPr>
          <w:rFonts w:ascii="Garamond" w:hAnsi="Garamond" w:cs="Times New Roman"/>
          <w:sz w:val="24"/>
          <w:szCs w:val="24"/>
        </w:rPr>
      </w:pPr>
    </w:p>
    <w:p w14:paraId="37825DB5" w14:textId="77777777" w:rsidR="00EB192E" w:rsidRPr="00963964" w:rsidRDefault="002A0937" w:rsidP="00847518">
      <w:pPr>
        <w:rPr>
          <w:rFonts w:ascii="Garamond" w:hAnsi="Garamond" w:cs="Times New Roman"/>
          <w:sz w:val="24"/>
          <w:szCs w:val="24"/>
        </w:rPr>
      </w:pPr>
      <w:r w:rsidRPr="00963964">
        <w:rPr>
          <w:rFonts w:ascii="Garamond" w:hAnsi="Garamond" w:cs="Times New Roman"/>
          <w:b/>
          <w:sz w:val="24"/>
          <w:szCs w:val="24"/>
        </w:rPr>
        <w:t>Baseline Scenario</w:t>
      </w:r>
    </w:p>
    <w:p w14:paraId="1F51C957" w14:textId="5BDE54CC" w:rsidR="006C7B92" w:rsidRPr="005033B9" w:rsidRDefault="00EB192E" w:rsidP="00816FE2">
      <w:pPr>
        <w:pStyle w:val="ListParagraph"/>
        <w:rPr>
          <w:rFonts w:ascii="Garamond" w:hAnsi="Garamond"/>
          <w:bCs/>
          <w:sz w:val="24"/>
          <w:szCs w:val="24"/>
        </w:rPr>
      </w:pPr>
      <w:r w:rsidRPr="00963964">
        <w:rPr>
          <w:rFonts w:ascii="Garamond" w:hAnsi="Garamond"/>
          <w:sz w:val="24"/>
          <w:szCs w:val="24"/>
        </w:rPr>
        <w:lastRenderedPageBreak/>
        <w:t>The pro</w:t>
      </w:r>
      <w:r w:rsidR="00153570">
        <w:rPr>
          <w:rFonts w:ascii="Garamond" w:hAnsi="Garamond"/>
          <w:sz w:val="24"/>
          <w:szCs w:val="24"/>
        </w:rPr>
        <w:t>ject</w:t>
      </w:r>
      <w:r w:rsidRPr="00963964">
        <w:rPr>
          <w:rFonts w:ascii="Garamond" w:hAnsi="Garamond"/>
          <w:sz w:val="24"/>
          <w:szCs w:val="24"/>
        </w:rPr>
        <w:t xml:space="preserve"> designed to complement and partner with related GEF supported projects and other initiatives in targeted countries. The program complements </w:t>
      </w:r>
      <w:r w:rsidR="00963964" w:rsidRPr="00963964">
        <w:rPr>
          <w:rFonts w:ascii="Garamond" w:hAnsi="Garamond"/>
          <w:sz w:val="24"/>
          <w:szCs w:val="24"/>
        </w:rPr>
        <w:t>several</w:t>
      </w:r>
      <w:r w:rsidRPr="00963964">
        <w:rPr>
          <w:rFonts w:ascii="Garamond" w:hAnsi="Garamond"/>
          <w:sz w:val="24"/>
          <w:szCs w:val="24"/>
        </w:rPr>
        <w:t xml:space="preserve"> planned or ongoing activities.</w:t>
      </w:r>
    </w:p>
    <w:p w14:paraId="6070148C" w14:textId="77777777" w:rsidR="00D327EA" w:rsidRPr="00963964" w:rsidRDefault="00D327EA" w:rsidP="001A3E1F">
      <w:pPr>
        <w:pStyle w:val="ListParagraph"/>
        <w:numPr>
          <w:ilvl w:val="0"/>
          <w:numId w:val="0"/>
        </w:numPr>
        <w:ind w:left="720"/>
        <w:rPr>
          <w:rFonts w:ascii="Garamond" w:hAnsi="Garamond"/>
          <w:bCs/>
          <w:sz w:val="24"/>
          <w:szCs w:val="24"/>
        </w:rPr>
      </w:pPr>
    </w:p>
    <w:p w14:paraId="7E6F919B" w14:textId="7A62C7C0" w:rsidR="00D327EA" w:rsidRPr="00963964" w:rsidRDefault="003478F3" w:rsidP="001A3E1F">
      <w:pPr>
        <w:pStyle w:val="ListParagraph"/>
        <w:numPr>
          <w:ilvl w:val="0"/>
          <w:numId w:val="0"/>
        </w:numPr>
        <w:ind w:left="720"/>
        <w:rPr>
          <w:rFonts w:ascii="Garamond" w:hAnsi="Garamond"/>
          <w:bCs/>
          <w:sz w:val="24"/>
          <w:szCs w:val="24"/>
        </w:rPr>
      </w:pPr>
      <w:r>
        <w:rPr>
          <w:rFonts w:ascii="Garamond" w:hAnsi="Garamond"/>
          <w:sz w:val="24"/>
          <w:szCs w:val="24"/>
        </w:rPr>
        <w:t>The World Bank has placed</w:t>
      </w:r>
      <w:bookmarkStart w:id="0" w:name="_GoBack"/>
      <w:bookmarkEnd w:id="0"/>
      <w:r w:rsidR="00A05A59" w:rsidRPr="00963964">
        <w:rPr>
          <w:rFonts w:ascii="Garamond" w:hAnsi="Garamond"/>
          <w:sz w:val="24"/>
          <w:szCs w:val="24"/>
        </w:rPr>
        <w:t xml:space="preserve"> increased attention in recent years on the complex problems of reduction of environmental health </w:t>
      </w:r>
      <w:r w:rsidR="00206D66" w:rsidRPr="00963964">
        <w:rPr>
          <w:rFonts w:ascii="Garamond" w:hAnsi="Garamond"/>
          <w:sz w:val="24"/>
          <w:szCs w:val="24"/>
        </w:rPr>
        <w:t>risks and</w:t>
      </w:r>
      <w:r w:rsidR="00A05A59" w:rsidRPr="00963964">
        <w:rPr>
          <w:rFonts w:ascii="Garamond" w:hAnsi="Garamond"/>
          <w:sz w:val="24"/>
          <w:szCs w:val="24"/>
        </w:rPr>
        <w:t xml:space="preserve"> assists member governments and international initiatives that seek to support more effective assessment of risks and innovative solutions through partnerships in order to address the issue of use and dumping of harmful chemicals. The Bank’s comparative advantage in this work stems from its capacity to associate baseline development funding to GEF incremental funding to move beyond limited scope technology demonstrations to approaches to address these issues more broadly. </w:t>
      </w:r>
    </w:p>
    <w:p w14:paraId="7EE8FAD0" w14:textId="77777777" w:rsidR="000E3B71" w:rsidRPr="001A3E1F" w:rsidRDefault="000E3B71" w:rsidP="001A3E1F">
      <w:pPr>
        <w:pStyle w:val="ListParagraph"/>
        <w:numPr>
          <w:ilvl w:val="0"/>
          <w:numId w:val="0"/>
        </w:numPr>
        <w:ind w:left="720"/>
        <w:rPr>
          <w:rFonts w:ascii="Garamond" w:hAnsi="Garamond"/>
          <w:sz w:val="24"/>
          <w:szCs w:val="24"/>
        </w:rPr>
      </w:pPr>
    </w:p>
    <w:p w14:paraId="4AEB0C00" w14:textId="77777777" w:rsidR="000E3B71" w:rsidRPr="00963964" w:rsidRDefault="000E3B71" w:rsidP="00816FE2">
      <w:pPr>
        <w:pStyle w:val="ListParagraph"/>
        <w:rPr>
          <w:rFonts w:ascii="Garamond" w:hAnsi="Garamond"/>
          <w:bCs/>
          <w:sz w:val="24"/>
          <w:szCs w:val="24"/>
        </w:rPr>
      </w:pPr>
      <w:r w:rsidRPr="00963964">
        <w:rPr>
          <w:rFonts w:ascii="Garamond" w:hAnsi="Garamond"/>
          <w:sz w:val="24"/>
          <w:szCs w:val="24"/>
        </w:rPr>
        <w:t xml:space="preserve">In addition, several recent and planned World Bank investments provide a robust baseline for designing interventions under the national projects. </w:t>
      </w:r>
      <w:r w:rsidR="00A05A59" w:rsidRPr="00963964">
        <w:rPr>
          <w:rFonts w:ascii="Garamond" w:hAnsi="Garamond"/>
          <w:sz w:val="24"/>
          <w:szCs w:val="24"/>
        </w:rPr>
        <w:t>The World Bank has been very active in the Africa region through its engagement in mining, urban and IT sectors. For example, the Bank’s current engagement in Tanzania in the mining sector particularly in last 5 years has reinforced the need for a program that is focused on addressing environmental health issues in the ASGM sector. Similar engagement in Ghana in the mining sector has laid out a roadmap for policy /regulatory interventions and engaging mining communities. The current engagement in the urban sector in Kenya has indicated a dire need to address POPs releases and environmental health issues resulting from open burning of mixed was</w:t>
      </w:r>
      <w:r w:rsidRPr="00963964">
        <w:rPr>
          <w:rFonts w:ascii="Garamond" w:hAnsi="Garamond"/>
          <w:sz w:val="24"/>
          <w:szCs w:val="24"/>
        </w:rPr>
        <w:t xml:space="preserve">te, including electronic waste. </w:t>
      </w:r>
      <w:r w:rsidR="00A05A59" w:rsidRPr="00963964">
        <w:rPr>
          <w:rFonts w:ascii="Garamond" w:hAnsi="Garamond"/>
          <w:sz w:val="24"/>
          <w:szCs w:val="24"/>
        </w:rPr>
        <w:t>The child projects descriptions provide details of these baseline investments being considered in their specific context</w:t>
      </w:r>
      <w:r w:rsidRPr="00963964">
        <w:rPr>
          <w:rFonts w:ascii="Garamond" w:hAnsi="Garamond"/>
          <w:sz w:val="24"/>
          <w:szCs w:val="24"/>
        </w:rPr>
        <w:t xml:space="preserve">. </w:t>
      </w:r>
    </w:p>
    <w:p w14:paraId="36384161" w14:textId="77777777" w:rsidR="000E3B71" w:rsidRPr="00963964" w:rsidRDefault="000E3B71" w:rsidP="005C2DC4">
      <w:pPr>
        <w:rPr>
          <w:rFonts w:ascii="Garamond" w:hAnsi="Garamond" w:cs="Times New Roman"/>
          <w:sz w:val="24"/>
          <w:szCs w:val="24"/>
        </w:rPr>
      </w:pPr>
    </w:p>
    <w:p w14:paraId="2730F6DD" w14:textId="53EEEB76" w:rsidR="009D011C" w:rsidRPr="00963964" w:rsidRDefault="00A05A59" w:rsidP="00816FE2">
      <w:pPr>
        <w:pStyle w:val="ListParagraph"/>
        <w:rPr>
          <w:rFonts w:ascii="Garamond" w:hAnsi="Garamond"/>
          <w:bCs/>
          <w:sz w:val="24"/>
          <w:szCs w:val="24"/>
        </w:rPr>
      </w:pPr>
      <w:r w:rsidRPr="00963964">
        <w:rPr>
          <w:rFonts w:ascii="Garamond" w:hAnsi="Garamond"/>
          <w:sz w:val="24"/>
          <w:szCs w:val="24"/>
        </w:rPr>
        <w:t>The pro</w:t>
      </w:r>
      <w:r w:rsidR="00153570">
        <w:rPr>
          <w:rFonts w:ascii="Garamond" w:hAnsi="Garamond"/>
          <w:sz w:val="24"/>
          <w:szCs w:val="24"/>
        </w:rPr>
        <w:t>ject</w:t>
      </w:r>
      <w:r w:rsidRPr="00963964">
        <w:rPr>
          <w:rFonts w:ascii="Garamond" w:hAnsi="Garamond"/>
          <w:sz w:val="24"/>
          <w:szCs w:val="24"/>
        </w:rPr>
        <w:t xml:space="preserve"> will also complement the World Bank’s multi-donor Trust funds under the Pollution Management and Environmental Health (PMEH) program that is designed to address environmental health related risks at the country and regional levels. The proposed program is informed by the Bank’s partnership with the WHO as well as through the GAHP, which supported baseline assessment of sites contaminated with chemicals in several African countries. Drawing on examples of practical country specific solutions from the field can also provide valuable lessons. While selecting a pilot site or country, the team would draw from experience and work done by various organizations in multiple African countries, such as WWF, Artisanal Gold Council, NRDC etc.</w:t>
      </w:r>
    </w:p>
    <w:p w14:paraId="1C7B40D9" w14:textId="77777777" w:rsidR="009D011C" w:rsidRPr="00963964" w:rsidRDefault="009D011C" w:rsidP="005C2DC4">
      <w:pPr>
        <w:rPr>
          <w:rFonts w:ascii="Garamond" w:hAnsi="Garamond" w:cs="Times New Roman"/>
          <w:sz w:val="24"/>
          <w:szCs w:val="24"/>
        </w:rPr>
      </w:pPr>
    </w:p>
    <w:p w14:paraId="3F738007" w14:textId="77777777" w:rsidR="00E064BE" w:rsidRPr="00963964" w:rsidRDefault="00A05A59" w:rsidP="00816FE2">
      <w:pPr>
        <w:pStyle w:val="ListParagraph"/>
        <w:rPr>
          <w:rFonts w:ascii="Garamond" w:hAnsi="Garamond"/>
          <w:bCs/>
          <w:sz w:val="24"/>
          <w:szCs w:val="24"/>
        </w:rPr>
      </w:pPr>
      <w:r w:rsidRPr="00963964">
        <w:rPr>
          <w:rFonts w:ascii="Garamond" w:hAnsi="Garamond"/>
          <w:sz w:val="24"/>
          <w:szCs w:val="24"/>
        </w:rPr>
        <w:t xml:space="preserve">The efforts envisaged under this Program are complementary and will build upon these existing activities, while creating the conditions for mainstreaming of the Chemicals agenda within development priorities and scaling up. This program will also complement the ongoing MIA, NAP, NIP development processes in the various participating countries in partnership with other GEF Implementing Agencies (UNDP, UNEP, UNIDO) and will provide the opportunity for supporting further policy enhancements while building capacity for improving monitoring and enforcement of the regulations. Finally, this program will complement and provide the opportunity for supporting further policy enhancements in small-scale mining, while building capacity for improving monitoring and enforcement of the regulations. This includes building on the original efforts under the GMP (Global Mercury Project) initiated by UNIDO which worked to demonstrate ways of overcoming barriers to the adoption of best practices, waste minimization strategies and pollution prevention measures. The GMP, funded </w:t>
      </w:r>
      <w:r w:rsidRPr="00963964">
        <w:rPr>
          <w:rFonts w:ascii="Garamond" w:hAnsi="Garamond"/>
          <w:sz w:val="24"/>
          <w:szCs w:val="24"/>
        </w:rPr>
        <w:lastRenderedPageBreak/>
        <w:t>by the GEF is complemented by a suite of ongoing activities that are financed either through the participating countries’ resources and/or bilateral programs.</w:t>
      </w:r>
    </w:p>
    <w:p w14:paraId="4D03530D" w14:textId="77777777" w:rsidR="00E064BE" w:rsidRPr="00963964" w:rsidRDefault="00E064BE" w:rsidP="005C2DC4">
      <w:pPr>
        <w:rPr>
          <w:rFonts w:ascii="Garamond" w:hAnsi="Garamond" w:cs="Times New Roman"/>
          <w:sz w:val="24"/>
          <w:szCs w:val="24"/>
        </w:rPr>
      </w:pPr>
    </w:p>
    <w:p w14:paraId="1395F0A4" w14:textId="77777777" w:rsidR="00E064BE" w:rsidRPr="00963964" w:rsidRDefault="00D23E2D" w:rsidP="005C2DC4">
      <w:pPr>
        <w:rPr>
          <w:rFonts w:ascii="Garamond" w:hAnsi="Garamond" w:cs="Times New Roman"/>
          <w:sz w:val="24"/>
          <w:szCs w:val="24"/>
        </w:rPr>
      </w:pPr>
      <w:r w:rsidRPr="00963964">
        <w:rPr>
          <w:rFonts w:ascii="Garamond" w:hAnsi="Garamond" w:cs="Times New Roman"/>
          <w:b/>
          <w:sz w:val="24"/>
          <w:szCs w:val="24"/>
        </w:rPr>
        <w:t>Alternative Scenario</w:t>
      </w:r>
      <w:r w:rsidR="006C18C4" w:rsidRPr="00963964">
        <w:rPr>
          <w:rFonts w:ascii="Garamond" w:hAnsi="Garamond" w:cs="Times New Roman"/>
          <w:b/>
          <w:sz w:val="24"/>
          <w:szCs w:val="24"/>
        </w:rPr>
        <w:t xml:space="preserve"> / Theory of Change</w:t>
      </w:r>
    </w:p>
    <w:p w14:paraId="53F38D44" w14:textId="1DE1EA9E" w:rsidR="00AF67AB" w:rsidRDefault="00BF06B8" w:rsidP="00816FE2">
      <w:pPr>
        <w:pStyle w:val="ListParagraph"/>
        <w:rPr>
          <w:rFonts w:ascii="Garamond" w:eastAsia="Calibri" w:hAnsi="Garamond"/>
          <w:color w:val="000000"/>
          <w:sz w:val="24"/>
          <w:szCs w:val="24"/>
        </w:rPr>
      </w:pPr>
      <w:r w:rsidRPr="00963964">
        <w:rPr>
          <w:rFonts w:ascii="Garamond" w:hAnsi="Garamond"/>
          <w:sz w:val="24"/>
          <w:szCs w:val="24"/>
        </w:rPr>
        <w:t xml:space="preserve">The coordinating knowledge management exchange platform is a key component of the EHPMP. The Theory of Change (TOC) of the EHPMP describes the intended </w:t>
      </w:r>
      <w:r w:rsidR="00976BDE" w:rsidRPr="00963964">
        <w:rPr>
          <w:rFonts w:ascii="Garamond" w:hAnsi="Garamond"/>
          <w:sz w:val="24"/>
          <w:szCs w:val="24"/>
        </w:rPr>
        <w:t>role</w:t>
      </w:r>
      <w:r w:rsidRPr="00963964">
        <w:rPr>
          <w:rFonts w:ascii="Garamond" w:hAnsi="Garamond"/>
          <w:sz w:val="24"/>
          <w:szCs w:val="24"/>
        </w:rPr>
        <w:t xml:space="preserve"> and function of the platform</w:t>
      </w:r>
      <w:r w:rsidR="0006001F" w:rsidRPr="00963964">
        <w:rPr>
          <w:rFonts w:ascii="Garamond" w:hAnsi="Garamond"/>
          <w:sz w:val="24"/>
          <w:szCs w:val="24"/>
        </w:rPr>
        <w:t xml:space="preserve">, summarized in Figure </w:t>
      </w:r>
      <w:r w:rsidR="00816FE2" w:rsidRPr="00963964">
        <w:rPr>
          <w:rFonts w:ascii="Garamond" w:hAnsi="Garamond"/>
          <w:sz w:val="24"/>
          <w:szCs w:val="24"/>
        </w:rPr>
        <w:t>1</w:t>
      </w:r>
      <w:r w:rsidRPr="00963964">
        <w:rPr>
          <w:rFonts w:ascii="Garamond" w:hAnsi="Garamond"/>
          <w:sz w:val="24"/>
          <w:szCs w:val="24"/>
        </w:rPr>
        <w:t xml:space="preserve">. </w:t>
      </w:r>
      <w:r w:rsidR="00E621E2" w:rsidRPr="00963964">
        <w:rPr>
          <w:rFonts w:ascii="Garamond" w:hAnsi="Garamond"/>
          <w:sz w:val="24"/>
          <w:szCs w:val="24"/>
        </w:rPr>
        <w:t xml:space="preserve">The platform is intended to facilitate coordination, efficiency and effectiveness of the national activities. </w:t>
      </w:r>
      <w:r w:rsidR="006C18C4" w:rsidRPr="00963964">
        <w:rPr>
          <w:rFonts w:ascii="Garamond" w:eastAsia="Calibri" w:hAnsi="Garamond"/>
          <w:color w:val="000000"/>
          <w:sz w:val="24"/>
          <w:szCs w:val="24"/>
        </w:rPr>
        <w:t xml:space="preserve">This </w:t>
      </w:r>
      <w:r w:rsidR="00547497" w:rsidRPr="00963964">
        <w:rPr>
          <w:rFonts w:ascii="Garamond" w:eastAsia="Calibri" w:hAnsi="Garamond"/>
          <w:color w:val="000000"/>
          <w:sz w:val="24"/>
          <w:szCs w:val="24"/>
        </w:rPr>
        <w:t>platform will focus</w:t>
      </w:r>
      <w:r w:rsidR="006C18C4" w:rsidRPr="00963964">
        <w:rPr>
          <w:rFonts w:ascii="Garamond" w:eastAsia="Calibri" w:hAnsi="Garamond"/>
          <w:color w:val="000000"/>
          <w:sz w:val="24"/>
          <w:szCs w:val="24"/>
        </w:rPr>
        <w:t xml:space="preserve"> on leveraging economies of scale and delivering results more quickly through coordination and knowledge management, across the suite of program interventions focusing on reducing the risks of exposure to harmful and toxic chemicals.</w:t>
      </w:r>
      <w:r w:rsidR="006C18C4" w:rsidRPr="00963964">
        <w:rPr>
          <w:rFonts w:ascii="Garamond" w:hAnsi="Garamond"/>
          <w:sz w:val="24"/>
          <w:szCs w:val="24"/>
        </w:rPr>
        <w:t xml:space="preserve"> It is based on a theory of change that sees both community involvement through benefit sharing and strengthening of state-led compliance and enforcement efforts as essential in addressing environmental health risks. The change would be achieved through (i) d</w:t>
      </w:r>
      <w:r w:rsidR="006C18C4" w:rsidRPr="00963964">
        <w:rPr>
          <w:rFonts w:ascii="Garamond" w:eastAsia="Calibri" w:hAnsi="Garamond"/>
          <w:color w:val="000000"/>
          <w:sz w:val="24"/>
          <w:szCs w:val="24"/>
        </w:rPr>
        <w:t xml:space="preserve">emonstrating institutional models and strengthening policy framework and regulatory enforcement; (ii) strengthening public awareness of health risks of use of mercury in ASM and current practices of e-waste recycling, (iii) demonstrating application alternatives for using cleaner and mercury free techniques that reduce environmental health risks and increase economic value; and (iv) stimulating increased community demand for better management of ASM and E-waste sector. </w:t>
      </w:r>
    </w:p>
    <w:p w14:paraId="052265C7" w14:textId="77777777" w:rsidR="00AF67AB" w:rsidRPr="003C1873" w:rsidRDefault="00AF67AB" w:rsidP="00AF67AB">
      <w:pPr>
        <w:ind w:left="-634" w:firstLine="994"/>
        <w:rPr>
          <w:bCs/>
          <w:i/>
        </w:rPr>
      </w:pPr>
    </w:p>
    <w:p w14:paraId="13A7393F" w14:textId="77777777" w:rsidR="00AF67AB" w:rsidRPr="00963964" w:rsidRDefault="00AF67AB" w:rsidP="00AF67AB">
      <w:pPr>
        <w:pStyle w:val="ListParagraph"/>
        <w:rPr>
          <w:rFonts w:ascii="Garamond" w:hAnsi="Garamond"/>
          <w:bCs/>
          <w:sz w:val="24"/>
          <w:szCs w:val="24"/>
        </w:rPr>
      </w:pPr>
      <w:r w:rsidRPr="00963964">
        <w:rPr>
          <w:rFonts w:ascii="Garamond" w:hAnsi="Garamond"/>
          <w:sz w:val="24"/>
          <w:szCs w:val="24"/>
        </w:rPr>
        <w:t xml:space="preserve">The platform will enhance the path to change and impact of EHPMP investments by using the “umbrella instrument” and adding more tools to the implementation mainframe for the country projects. Hence, the design as an enabler of EHPMP visibility and aligning countries’ solutions that are complementary and serve as drivers to address root problems, such as the growing illegal trade in mercury and e-waste. The proposed project will facilitate the policy dialogue internally and among the participating countries and implementing child projects, on how to best ensure that communities benefit from changes in the management of mercury use and e-waste recycling. The activity will stimulate changes by strengthening stakeholders understanding of environmental sustainability and promoting national action plans and relevant legislation consistent with the provisions of MBAs. The effects of the desired changes (eliminate health risks associated with chemicals and chemical waste) will have immediate and long- term socio-economic benefits for relevant project stakeholders. The platform will be an instrument in enhancing the quality of life of local people often the vulnerable poor and women. </w:t>
      </w:r>
    </w:p>
    <w:p w14:paraId="7EF26AF7" w14:textId="77777777" w:rsidR="00AF67AB" w:rsidRDefault="00AF67AB" w:rsidP="00AF67AB">
      <w:pPr>
        <w:pStyle w:val="ListParagraph"/>
        <w:numPr>
          <w:ilvl w:val="0"/>
          <w:numId w:val="0"/>
        </w:numPr>
        <w:ind w:left="720"/>
        <w:rPr>
          <w:rFonts w:ascii="Garamond" w:eastAsia="Calibri" w:hAnsi="Garamond"/>
          <w:color w:val="000000"/>
          <w:sz w:val="24"/>
          <w:szCs w:val="24"/>
        </w:rPr>
      </w:pPr>
    </w:p>
    <w:p w14:paraId="0CFEC820" w14:textId="10B391F8" w:rsidR="00AF67AB" w:rsidRPr="00AF67AB" w:rsidRDefault="00AF67AB" w:rsidP="00AF67AB">
      <w:pPr>
        <w:rPr>
          <w:rFonts w:ascii="Garamond" w:eastAsia="Calibri" w:hAnsi="Garamond"/>
          <w:color w:val="000000"/>
          <w:sz w:val="24"/>
          <w:szCs w:val="24"/>
        </w:rPr>
        <w:sectPr w:rsidR="00AF67AB" w:rsidRPr="00AF67AB" w:rsidSect="000E36D8">
          <w:footerReference w:type="default" r:id="rId8"/>
          <w:pgSz w:w="12240" w:h="15840"/>
          <w:pgMar w:top="1440" w:right="1440" w:bottom="1440" w:left="1440" w:header="720" w:footer="720" w:gutter="0"/>
          <w:pgNumType w:start="0"/>
          <w:cols w:space="720"/>
          <w:docGrid w:linePitch="360"/>
        </w:sectPr>
      </w:pPr>
    </w:p>
    <w:p w14:paraId="5D7345A7" w14:textId="77777777" w:rsidR="00816FE2" w:rsidRDefault="00816FE2" w:rsidP="005C2DC4">
      <w:pPr>
        <w:rPr>
          <w:rFonts w:ascii="Garamond" w:hAnsi="Garamond" w:cs="Times New Roman"/>
          <w:sz w:val="24"/>
          <w:szCs w:val="24"/>
        </w:rPr>
      </w:pPr>
      <w:r w:rsidRPr="00E52394">
        <w:rPr>
          <w:bCs/>
          <w:noProof/>
        </w:rPr>
        <w:lastRenderedPageBreak/>
        <w:drawing>
          <wp:inline distT="0" distB="0" distL="0" distR="0" wp14:anchorId="38135323" wp14:editId="0BFBD00C">
            <wp:extent cx="7467600" cy="5605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99434" cy="5629747"/>
                    </a:xfrm>
                    <a:prstGeom prst="rect">
                      <a:avLst/>
                    </a:prstGeom>
                    <a:noFill/>
                    <a:ln>
                      <a:noFill/>
                    </a:ln>
                  </pic:spPr>
                </pic:pic>
              </a:graphicData>
            </a:graphic>
          </wp:inline>
        </w:drawing>
      </w:r>
    </w:p>
    <w:p w14:paraId="2A44079D" w14:textId="2258B244" w:rsidR="00816FE2" w:rsidRDefault="00816FE2" w:rsidP="00A537CF">
      <w:pPr>
        <w:ind w:left="-634" w:firstLine="994"/>
        <w:jc w:val="center"/>
        <w:rPr>
          <w:bCs/>
          <w:i/>
        </w:rPr>
      </w:pPr>
      <w:r>
        <w:rPr>
          <w:b/>
          <w:bCs/>
          <w:i/>
        </w:rPr>
        <w:t>Figure 1</w:t>
      </w:r>
      <w:r w:rsidRPr="003C1873">
        <w:rPr>
          <w:b/>
          <w:bCs/>
          <w:i/>
        </w:rPr>
        <w:t xml:space="preserve">. </w:t>
      </w:r>
      <w:r w:rsidRPr="003C1873">
        <w:rPr>
          <w:bCs/>
          <w:i/>
        </w:rPr>
        <w:t>Theory of Change / Result Chain.</w:t>
      </w:r>
    </w:p>
    <w:p w14:paraId="2EBE5742" w14:textId="77777777" w:rsidR="00AF67AB" w:rsidRDefault="00AF67AB" w:rsidP="001A3E1F">
      <w:pPr>
        <w:ind w:left="-634" w:firstLine="994"/>
        <w:rPr>
          <w:bCs/>
          <w:i/>
        </w:rPr>
        <w:sectPr w:rsidR="00AF67AB" w:rsidSect="00AF67AB">
          <w:pgSz w:w="15840" w:h="12240" w:orient="landscape"/>
          <w:pgMar w:top="1440" w:right="1440" w:bottom="1440" w:left="1440" w:header="720" w:footer="720" w:gutter="0"/>
          <w:cols w:space="720"/>
          <w:docGrid w:linePitch="360"/>
        </w:sectPr>
      </w:pPr>
    </w:p>
    <w:p w14:paraId="3C8FF5C3" w14:textId="45CE0078" w:rsidR="00657953" w:rsidRPr="00963964" w:rsidRDefault="00EC18E9" w:rsidP="00816FE2">
      <w:pPr>
        <w:pStyle w:val="ListParagraph"/>
        <w:rPr>
          <w:rFonts w:ascii="Garamond" w:hAnsi="Garamond"/>
          <w:bCs/>
          <w:sz w:val="24"/>
          <w:szCs w:val="24"/>
        </w:rPr>
      </w:pPr>
      <w:r w:rsidRPr="00963964">
        <w:rPr>
          <w:rFonts w:ascii="Garamond" w:hAnsi="Garamond"/>
          <w:sz w:val="24"/>
          <w:szCs w:val="24"/>
        </w:rPr>
        <w:lastRenderedPageBreak/>
        <w:t>The pro</w:t>
      </w:r>
      <w:r w:rsidR="00651537">
        <w:rPr>
          <w:rFonts w:ascii="Garamond" w:hAnsi="Garamond"/>
          <w:sz w:val="24"/>
          <w:szCs w:val="24"/>
        </w:rPr>
        <w:t xml:space="preserve">ject </w:t>
      </w:r>
      <w:r w:rsidRPr="00963964">
        <w:rPr>
          <w:rFonts w:ascii="Garamond" w:hAnsi="Garamond"/>
          <w:sz w:val="24"/>
          <w:szCs w:val="24"/>
        </w:rPr>
        <w:t xml:space="preserve">while focusing on discrete chemicals – POPs and mercury, consistent with the GEF’s mandate as financial mechanism for the Minamata and Stockholm Conventions, advocates a cohesive and synergistic approach to chemical pollution by offering the common lens of environmental health risks. From experience, single theme approaches have been constrained by scale of economies and limited involvement of key stakeholders, leading to limited impacts on the environment and human health. On the other hand, a higher common lens is key to elevating these issues, both at the national and regional levels, to the dialogue between ministry of finance and development partners. The proposed program that brings under one common thread of environmental health, concerns related to urbanization, industrial growth, ASGM, and e-waste, is designed to focus on specific commitment under Stockholm and Minamata conventions in each country in line with country-driven priorities, and to build institutional and technical capacity into the child-projects through offering a menu of options to allow countries to tailor their needs based on their identified priorities, capacity and country context. The program aims to pilot an institutional model to demonstrate economic and technical viability of cleaner technologies while building institutional capacity for regulatory oversight. Pilot activities are designed, not as an end in themselves but more as a process to strengthen the institutional and policy </w:t>
      </w:r>
      <w:r w:rsidR="00051789" w:rsidRPr="00963964">
        <w:rPr>
          <w:rFonts w:ascii="Garamond" w:hAnsi="Garamond"/>
          <w:sz w:val="24"/>
          <w:szCs w:val="24"/>
        </w:rPr>
        <w:t>dialogue and</w:t>
      </w:r>
      <w:r w:rsidRPr="00963964">
        <w:rPr>
          <w:rFonts w:ascii="Garamond" w:hAnsi="Garamond"/>
          <w:sz w:val="24"/>
          <w:szCs w:val="24"/>
        </w:rPr>
        <w:t xml:space="preserve"> demonstrate how scarce public funds can help mobilize financial flows.  The program builds upon and complements ongoing activities or initiatives addressing POPs reduction that provide an important </w:t>
      </w:r>
      <w:r w:rsidR="00051789" w:rsidRPr="00963964">
        <w:rPr>
          <w:rFonts w:ascii="Garamond" w:hAnsi="Garamond"/>
          <w:sz w:val="24"/>
          <w:szCs w:val="24"/>
        </w:rPr>
        <w:t>foundation but</w:t>
      </w:r>
      <w:r w:rsidRPr="00963964">
        <w:rPr>
          <w:rFonts w:ascii="Garamond" w:hAnsi="Garamond"/>
          <w:sz w:val="24"/>
          <w:szCs w:val="24"/>
        </w:rPr>
        <w:t xml:space="preserve"> have not completely solved the problems at hand due to scope and complexity. </w:t>
      </w:r>
      <w:r w:rsidR="00657953" w:rsidRPr="00963964">
        <w:rPr>
          <w:rFonts w:ascii="Garamond" w:hAnsi="Garamond"/>
          <w:sz w:val="24"/>
          <w:szCs w:val="24"/>
        </w:rPr>
        <w:t xml:space="preserve">The EHPMP will leverage targeted investments to reduce mercury emissions and POPs releases from e-waste burning and other unsound recycling techniques, and open-burning of solid waste, to demonstrate reduced environmental health risks. This will include strengthening involvement of mining </w:t>
      </w:r>
      <w:r w:rsidR="00051789" w:rsidRPr="00963964">
        <w:rPr>
          <w:rFonts w:ascii="Garamond" w:hAnsi="Garamond"/>
          <w:sz w:val="24"/>
          <w:szCs w:val="24"/>
        </w:rPr>
        <w:t>communities and</w:t>
      </w:r>
      <w:r w:rsidR="00657953" w:rsidRPr="00963964">
        <w:rPr>
          <w:rFonts w:ascii="Garamond" w:hAnsi="Garamond"/>
          <w:sz w:val="24"/>
          <w:szCs w:val="24"/>
        </w:rPr>
        <w:t xml:space="preserve"> improving institutional capacity of custom and border official involved in regulating illegal trade in mercury. The program focuses on policy and institutional strengthening but yet leverages investments as short-term interventions for POPs and mercury reduction. This approach is designed to demonstrate that the outcomes of targeted interventions in reduced mercury emission and reduced e-waste and solid waste burning is reflected in improved ASGM sector management, and reduced health risks and economic benefit in the longer term. Longer term interventions focus on promoting sustainability, community benefits, effective environmental governance by communities including through land use planning and practices. These interventions are designed to act collectively to shift the perception of cost-benefit in relation to the participation by a wide range of actors across ASGM and e-waste management chain. Additionally the program will promote dialogue in the countries (Tanzania, Ghana, Zambia, Senegal and Kenya) in which the child projects are taking place on how to best ensure that communities benefit from improved management of mercury use and e-waste management, consistent with national action planning and relevant legislation, in order to create the fundamental socio-economic conditions necessary for the long-term reduction of environmental health risks and costs for the affected community.</w:t>
      </w:r>
    </w:p>
    <w:p w14:paraId="79D3FBA0" w14:textId="77777777" w:rsidR="00657953" w:rsidRPr="00963964" w:rsidRDefault="00657953" w:rsidP="002B73FF">
      <w:pPr>
        <w:rPr>
          <w:rFonts w:ascii="Garamond" w:hAnsi="Garamond" w:cs="Times New Roman"/>
          <w:sz w:val="24"/>
          <w:szCs w:val="24"/>
        </w:rPr>
      </w:pPr>
    </w:p>
    <w:p w14:paraId="7FB26A33" w14:textId="77777777" w:rsidR="00651537" w:rsidRPr="004E2A85" w:rsidRDefault="00EC18E9" w:rsidP="001A3E1F">
      <w:pPr>
        <w:pStyle w:val="ListParagraph"/>
        <w:rPr>
          <w:rFonts w:ascii="Garamond" w:hAnsi="Garamond"/>
          <w:bCs/>
          <w:sz w:val="24"/>
          <w:szCs w:val="24"/>
        </w:rPr>
      </w:pPr>
      <w:r w:rsidRPr="00963964">
        <w:rPr>
          <w:rFonts w:ascii="Garamond" w:hAnsi="Garamond"/>
          <w:sz w:val="24"/>
          <w:szCs w:val="24"/>
        </w:rPr>
        <w:t xml:space="preserve">The proposed components for each child project are therefore country-specific, and furthermore linked to opportunities provided through the current World Bank IDA engagement. The program will not only present a menu of options based on diagnostics and in line with country priorities, it will bring internal visibility by aligning countries to find solutions that are complementary and address common drivers of the problems, such as the growing illegal trade in mercury and e-waste. In order to have a significant impact in reducing </w:t>
      </w:r>
      <w:r w:rsidRPr="00963964">
        <w:rPr>
          <w:rFonts w:ascii="Garamond" w:hAnsi="Garamond"/>
          <w:sz w:val="24"/>
          <w:szCs w:val="24"/>
        </w:rPr>
        <w:lastRenderedPageBreak/>
        <w:t xml:space="preserve">the environmental health risks from POPs and mercury, and promoting improved pollution management, the proposed EHPMP has been designed to address key disincentives and institutional weaknesses across the chemicals and waste management chain. The program is focused on key environmental health pollutants with specific objective to discuss current country statuses and challenges related to toxic pollutants (such as from Artisanal gold mining, electronic waste), and identify areas of </w:t>
      </w:r>
      <w:r w:rsidR="007D1B5A" w:rsidRPr="00963964">
        <w:rPr>
          <w:rFonts w:ascii="Garamond" w:hAnsi="Garamond"/>
          <w:sz w:val="24"/>
          <w:szCs w:val="24"/>
        </w:rPr>
        <w:t xml:space="preserve">cooperation and collaboration. </w:t>
      </w:r>
    </w:p>
    <w:p w14:paraId="7AA11CB0" w14:textId="77777777" w:rsidR="00651537" w:rsidRPr="001A3E1F" w:rsidRDefault="00651537" w:rsidP="001A3E1F">
      <w:pPr>
        <w:pStyle w:val="ListParagraph"/>
        <w:numPr>
          <w:ilvl w:val="0"/>
          <w:numId w:val="0"/>
        </w:numPr>
        <w:ind w:left="720"/>
        <w:rPr>
          <w:rFonts w:ascii="Garamond" w:hAnsi="Garamond"/>
          <w:sz w:val="24"/>
          <w:szCs w:val="24"/>
        </w:rPr>
      </w:pPr>
    </w:p>
    <w:p w14:paraId="10F885D0" w14:textId="285A16FB" w:rsidR="00651537" w:rsidRPr="005033B9" w:rsidRDefault="00651537" w:rsidP="001A3E1F">
      <w:pPr>
        <w:pStyle w:val="ListParagraph"/>
        <w:rPr>
          <w:rFonts w:ascii="Garamond" w:hAnsi="Garamond"/>
          <w:bCs/>
          <w:sz w:val="24"/>
          <w:szCs w:val="24"/>
        </w:rPr>
      </w:pPr>
      <w:r w:rsidRPr="001A3E1F">
        <w:rPr>
          <w:rFonts w:ascii="Garamond" w:hAnsi="Garamond"/>
          <w:sz w:val="24"/>
          <w:szCs w:val="24"/>
        </w:rPr>
        <w:t xml:space="preserve">Child </w:t>
      </w:r>
      <w:r w:rsidR="004E2A85">
        <w:rPr>
          <w:rFonts w:ascii="Garamond" w:hAnsi="Garamond"/>
          <w:sz w:val="24"/>
          <w:szCs w:val="24"/>
        </w:rPr>
        <w:t xml:space="preserve">country </w:t>
      </w:r>
      <w:r w:rsidRPr="001A3E1F">
        <w:rPr>
          <w:rFonts w:ascii="Garamond" w:hAnsi="Garamond"/>
          <w:sz w:val="24"/>
          <w:szCs w:val="24"/>
        </w:rPr>
        <w:t>projects</w:t>
      </w:r>
      <w:r w:rsidR="004E2A85">
        <w:rPr>
          <w:rFonts w:ascii="Garamond" w:hAnsi="Garamond"/>
          <w:sz w:val="24"/>
          <w:szCs w:val="24"/>
        </w:rPr>
        <w:t xml:space="preserve"> </w:t>
      </w:r>
      <w:r w:rsidRPr="001A3E1F">
        <w:rPr>
          <w:rFonts w:ascii="Garamond" w:hAnsi="Garamond"/>
          <w:sz w:val="24"/>
          <w:szCs w:val="24"/>
        </w:rPr>
        <w:t>were selected based on on-going engagement and dialogue, including with a regional assessment on levels of environmental health risks associated with Mercury in ASGM and POPs in unregulated waste in sub-Saharan Africa. From the available information, several countries were identified where previous and ongoing programs and national initiatives have been developed targeting the same issues. The contributions fro</w:t>
      </w:r>
      <w:r w:rsidRPr="00651537">
        <w:rPr>
          <w:rFonts w:ascii="Garamond" w:hAnsi="Garamond"/>
          <w:sz w:val="24"/>
          <w:szCs w:val="24"/>
        </w:rPr>
        <w:t>m child project are expected to, (i) i</w:t>
      </w:r>
      <w:r w:rsidRPr="001A3E1F">
        <w:rPr>
          <w:rFonts w:ascii="Garamond" w:hAnsi="Garamond"/>
          <w:sz w:val="24"/>
          <w:szCs w:val="24"/>
        </w:rPr>
        <w:t>ndividually focus on designing and implementing national strategies and approaches to reduce the risks of exposure to harmful and toxic chemicals and waste, such as mercury, e-waste and POPs</w:t>
      </w:r>
      <w:r w:rsidRPr="00651537">
        <w:rPr>
          <w:rFonts w:ascii="Garamond" w:hAnsi="Garamond"/>
          <w:sz w:val="24"/>
          <w:szCs w:val="24"/>
        </w:rPr>
        <w:t xml:space="preserve">; (ii) </w:t>
      </w:r>
      <w:r w:rsidRPr="001A3E1F">
        <w:rPr>
          <w:rFonts w:ascii="Garamond" w:hAnsi="Garamond"/>
          <w:sz w:val="24"/>
          <w:szCs w:val="24"/>
        </w:rPr>
        <w:t>Collectively form part of a regional coordinating effort focused on learning and providing a leadership platform to affect policy in areas critical reducing environmental health risks associated with mercury and e-waste</w:t>
      </w:r>
      <w:r w:rsidRPr="00651537">
        <w:rPr>
          <w:rFonts w:ascii="Garamond" w:hAnsi="Garamond"/>
          <w:sz w:val="24"/>
          <w:szCs w:val="24"/>
        </w:rPr>
        <w:t>; (iii) s</w:t>
      </w:r>
      <w:r w:rsidRPr="001A3E1F">
        <w:rPr>
          <w:rFonts w:ascii="Garamond" w:hAnsi="Garamond"/>
          <w:sz w:val="24"/>
          <w:szCs w:val="24"/>
        </w:rPr>
        <w:t>ecure co-financing from Governments to apply the GEF incremental funding as a nudge to their investments towards addressing mercury and e-waste management</w:t>
      </w:r>
      <w:r w:rsidRPr="00651537">
        <w:rPr>
          <w:rFonts w:ascii="Garamond" w:hAnsi="Garamond"/>
          <w:sz w:val="24"/>
          <w:szCs w:val="24"/>
        </w:rPr>
        <w:t xml:space="preserve">; (iv) </w:t>
      </w:r>
      <w:r w:rsidRPr="001A3E1F">
        <w:rPr>
          <w:rFonts w:ascii="Garamond" w:hAnsi="Garamond"/>
          <w:sz w:val="24"/>
          <w:szCs w:val="24"/>
        </w:rPr>
        <w:t>Partake in sharing lessons and testing approaches for replication based on learning in other projects to increase program sustainability, bring more efficiency to the investments and avoid duplication of efforts</w:t>
      </w:r>
      <w:r w:rsidRPr="00651537">
        <w:rPr>
          <w:rFonts w:ascii="Garamond" w:hAnsi="Garamond"/>
          <w:sz w:val="24"/>
          <w:szCs w:val="24"/>
        </w:rPr>
        <w:t>; (v) s</w:t>
      </w:r>
      <w:r w:rsidRPr="001A3E1F">
        <w:rPr>
          <w:rFonts w:ascii="Garamond" w:hAnsi="Garamond"/>
          <w:sz w:val="24"/>
          <w:szCs w:val="24"/>
        </w:rPr>
        <w:t>upport investments in a pilot activity in each country that may involve creating enabling environment for investment in infrastructure (i.e. at the municipal level) to support clean mining technologies, setting up e-waste management facilities, etc</w:t>
      </w:r>
      <w:r w:rsidRPr="00651537">
        <w:rPr>
          <w:rFonts w:ascii="Garamond" w:hAnsi="Garamond"/>
          <w:sz w:val="24"/>
          <w:szCs w:val="24"/>
        </w:rPr>
        <w:t xml:space="preserve"> and (vi)</w:t>
      </w:r>
      <w:r w:rsidRPr="001A3E1F">
        <w:rPr>
          <w:rFonts w:ascii="Garamond" w:hAnsi="Garamond"/>
          <w:sz w:val="24"/>
          <w:szCs w:val="24"/>
        </w:rPr>
        <w:t xml:space="preserve"> work and ensure coordination and synergies are realized at national and regional level with all GEF investments.</w:t>
      </w:r>
    </w:p>
    <w:p w14:paraId="23307553" w14:textId="77777777" w:rsidR="00D327EA" w:rsidRPr="001A3E1F" w:rsidRDefault="00D327EA" w:rsidP="001A3E1F">
      <w:pPr>
        <w:pStyle w:val="ListParagraph"/>
        <w:numPr>
          <w:ilvl w:val="0"/>
          <w:numId w:val="0"/>
        </w:numPr>
        <w:ind w:left="720"/>
        <w:rPr>
          <w:rFonts w:ascii="Garamond" w:hAnsi="Garamond"/>
          <w:bCs/>
          <w:sz w:val="24"/>
          <w:szCs w:val="24"/>
        </w:rPr>
      </w:pPr>
    </w:p>
    <w:p w14:paraId="246DDCC9" w14:textId="77777777" w:rsidR="00834696" w:rsidRPr="00963964" w:rsidRDefault="00D210F0" w:rsidP="00816FE2">
      <w:pPr>
        <w:pStyle w:val="ListParagraph"/>
        <w:rPr>
          <w:rFonts w:ascii="Garamond" w:hAnsi="Garamond"/>
          <w:sz w:val="24"/>
          <w:szCs w:val="24"/>
        </w:rPr>
      </w:pPr>
      <w:r w:rsidRPr="00963964">
        <w:rPr>
          <w:rFonts w:ascii="Garamond" w:hAnsi="Garamond"/>
          <w:sz w:val="24"/>
          <w:szCs w:val="24"/>
        </w:rPr>
        <w:t xml:space="preserve">Collectively the national projects form a program to develop the chemical waste management agenda in the region. Some highlights of the </w:t>
      </w:r>
      <w:r w:rsidRPr="00963964">
        <w:rPr>
          <w:rFonts w:ascii="Garamond" w:hAnsi="Garamond"/>
          <w:bCs/>
          <w:sz w:val="24"/>
          <w:szCs w:val="24"/>
        </w:rPr>
        <w:t>EHPMP are listed below:</w:t>
      </w:r>
    </w:p>
    <w:p w14:paraId="25BBBE33" w14:textId="77777777" w:rsidR="000D003F" w:rsidRPr="00963964" w:rsidRDefault="000D003F" w:rsidP="002B73FF">
      <w:pPr>
        <w:rPr>
          <w:rFonts w:ascii="Garamond" w:hAnsi="Garamond" w:cs="Times New Roman"/>
          <w:sz w:val="24"/>
          <w:szCs w:val="24"/>
        </w:rPr>
      </w:pPr>
    </w:p>
    <w:p w14:paraId="2E7C6054" w14:textId="77777777" w:rsidR="00D73C30" w:rsidRPr="00963964" w:rsidRDefault="004705F9" w:rsidP="00816FE2">
      <w:pPr>
        <w:pStyle w:val="ListParagraph"/>
        <w:rPr>
          <w:rFonts w:ascii="Garamond" w:hAnsi="Garamond"/>
          <w:bCs/>
          <w:sz w:val="24"/>
          <w:szCs w:val="24"/>
        </w:rPr>
      </w:pPr>
      <w:r w:rsidRPr="00963964">
        <w:rPr>
          <w:rFonts w:ascii="Garamond" w:hAnsi="Garamond"/>
          <w:b/>
          <w:sz w:val="24"/>
          <w:szCs w:val="24"/>
        </w:rPr>
        <w:t xml:space="preserve">Facilitate knowledge exchange: </w:t>
      </w:r>
      <w:r w:rsidR="0006545F" w:rsidRPr="00963964">
        <w:rPr>
          <w:rFonts w:ascii="Garamond" w:hAnsi="Garamond"/>
          <w:sz w:val="24"/>
          <w:szCs w:val="24"/>
        </w:rPr>
        <w:t xml:space="preserve">The </w:t>
      </w:r>
      <w:r w:rsidR="00F52273" w:rsidRPr="00963964">
        <w:rPr>
          <w:rFonts w:ascii="Garamond" w:hAnsi="Garamond"/>
          <w:sz w:val="24"/>
          <w:szCs w:val="24"/>
        </w:rPr>
        <w:t>project</w:t>
      </w:r>
      <w:r w:rsidR="0006545F" w:rsidRPr="00963964">
        <w:rPr>
          <w:rFonts w:ascii="Garamond" w:hAnsi="Garamond"/>
          <w:sz w:val="24"/>
          <w:szCs w:val="24"/>
        </w:rPr>
        <w:t xml:space="preserve"> will be executed by the World Bank, supporting the Environment-Health and Pollution Management Program (</w:t>
      </w:r>
      <w:bookmarkStart w:id="1" w:name="_Hlk531160562"/>
      <w:r w:rsidR="0006545F" w:rsidRPr="00963964">
        <w:rPr>
          <w:rFonts w:ascii="Garamond" w:hAnsi="Garamond"/>
          <w:sz w:val="24"/>
          <w:szCs w:val="24"/>
        </w:rPr>
        <w:t>EHPMP</w:t>
      </w:r>
      <w:bookmarkEnd w:id="1"/>
      <w:r w:rsidR="0006545F" w:rsidRPr="00963964">
        <w:rPr>
          <w:rStyle w:val="FootnoteReference"/>
          <w:rFonts w:ascii="Garamond" w:hAnsi="Garamond"/>
          <w:sz w:val="24"/>
          <w:szCs w:val="24"/>
        </w:rPr>
        <w:footnoteReference w:id="10"/>
      </w:r>
      <w:r w:rsidR="0006545F" w:rsidRPr="00963964">
        <w:rPr>
          <w:rFonts w:ascii="Garamond" w:hAnsi="Garamond"/>
          <w:sz w:val="24"/>
          <w:szCs w:val="24"/>
        </w:rPr>
        <w:t xml:space="preserve">) to coordinate the country-level projects of the participating countries (Ghana, Kenya, Tanzania, Senegal and Zambia) and to facilitate the exchange of knowledge and experiences amongst relevant stakeholders. This is will be funded through GEF resources under the GEF-6 Chemical and Wastes Focal area. As part of the program identification, several countries were identified where previous and ongoing programs and national initiatives have been developed targeting the environmental health issues. The overarching concept and evolution of the EHPMP program, which attempts to pilot a regional approach, originated from extensive discussions with and feedback from the participating countries, including country specific assessments and reports which were undertaken by the WB under the GEF-funded MSP on: “Reducing Environmental Health Impact of Harmful Chemicals in Africa Region”. Feedback from multiple client countries indicate that - a) the resources and opportunities provided through multiple conventions could have enhanced impact through an integrated approach; and b) there is significant room for countries in Africa to collaborate and learn from each </w:t>
      </w:r>
      <w:r w:rsidR="0006545F" w:rsidRPr="00963964">
        <w:rPr>
          <w:rFonts w:ascii="Garamond" w:hAnsi="Garamond"/>
          <w:sz w:val="24"/>
          <w:szCs w:val="24"/>
        </w:rPr>
        <w:lastRenderedPageBreak/>
        <w:t xml:space="preserve">other on institutional, regulatory and financial aspects of reducing environmental health risks. The final selection of countries within this program </w:t>
      </w:r>
      <w:r w:rsidR="00EC18E9" w:rsidRPr="00963964">
        <w:rPr>
          <w:rFonts w:ascii="Garamond" w:hAnsi="Garamond"/>
          <w:sz w:val="24"/>
          <w:szCs w:val="24"/>
        </w:rPr>
        <w:t>wa</w:t>
      </w:r>
      <w:r w:rsidR="0006545F" w:rsidRPr="00963964">
        <w:rPr>
          <w:rFonts w:ascii="Garamond" w:hAnsi="Garamond"/>
          <w:sz w:val="24"/>
          <w:szCs w:val="24"/>
        </w:rPr>
        <w:t xml:space="preserve">s therefore based upon client demand and ownership, strength of baseline activities, and to certain extent geographic representativeness to allow for future scale up on projects in the sub- regions. The countries identified for participating in the program include Ghana, Kenya, Zambia, Tanzania and Senegal, based on their interest and willingness to coordinate under a regional program supported by GEF. </w:t>
      </w:r>
    </w:p>
    <w:p w14:paraId="74883A06" w14:textId="77777777" w:rsidR="00D73C30" w:rsidRPr="00963964" w:rsidRDefault="00D73C30" w:rsidP="002B73FF">
      <w:pPr>
        <w:rPr>
          <w:rFonts w:ascii="Garamond" w:hAnsi="Garamond" w:cs="Times New Roman"/>
          <w:sz w:val="24"/>
          <w:szCs w:val="24"/>
        </w:rPr>
      </w:pPr>
    </w:p>
    <w:p w14:paraId="2926EB45" w14:textId="0AF4D73C" w:rsidR="000D201E" w:rsidRPr="00963964" w:rsidRDefault="0006545F" w:rsidP="00816FE2">
      <w:pPr>
        <w:pStyle w:val="ListParagraph"/>
        <w:rPr>
          <w:rFonts w:ascii="Garamond" w:hAnsi="Garamond"/>
          <w:bCs/>
          <w:sz w:val="24"/>
          <w:szCs w:val="24"/>
        </w:rPr>
      </w:pPr>
      <w:r w:rsidRPr="00963964">
        <w:rPr>
          <w:rFonts w:ascii="Garamond" w:hAnsi="Garamond"/>
          <w:b/>
          <w:sz w:val="24"/>
          <w:szCs w:val="24"/>
        </w:rPr>
        <w:t xml:space="preserve">Coordination and synergies with existing initiatives: </w:t>
      </w:r>
      <w:r w:rsidRPr="00963964">
        <w:rPr>
          <w:rFonts w:ascii="Garamond" w:hAnsi="Garamond"/>
          <w:sz w:val="24"/>
          <w:szCs w:val="24"/>
        </w:rPr>
        <w:t>Presently, there are several projects and initiatives focusing on environmental health which are relevant to the proposed assistance to improve chemical waste management and reduce environmental health risks.  Principal among these are: (i) Global Center of Excellence in Artisanal and Small-Scale Mining, led by the Energy and Extractives GP, in collaboration with the Environment and Natural Resources GP and the Organization of Economic Cooperation and Development (OECD); (ii) the Ghana Forest Investment Program – Enhancing Forest Landscapes (</w:t>
      </w:r>
      <w:r w:rsidRPr="00963964">
        <w:rPr>
          <w:rFonts w:ascii="Garamond" w:hAnsi="Garamond"/>
          <w:bCs/>
          <w:caps/>
          <w:sz w:val="24"/>
          <w:szCs w:val="24"/>
          <w:lang w:val="en"/>
        </w:rPr>
        <w:t>P148183</w:t>
      </w:r>
      <w:r w:rsidRPr="00963964">
        <w:rPr>
          <w:rFonts w:ascii="Garamond" w:hAnsi="Garamond"/>
          <w:sz w:val="24"/>
          <w:szCs w:val="24"/>
        </w:rPr>
        <w:t xml:space="preserve">) - as ASGM-related stressors on environmental quality and ecosystem services include deforestation, land degradation and biodiversity loss; (iii) the Zambia Mining and Environmental Remediation and Improvement Project (P154683); and (iv) the Lake Victoria Environmental </w:t>
      </w:r>
      <w:r w:rsidR="00731DF6" w:rsidRPr="00963964">
        <w:rPr>
          <w:rFonts w:ascii="Garamond" w:hAnsi="Garamond"/>
          <w:sz w:val="24"/>
          <w:szCs w:val="24"/>
        </w:rPr>
        <w:t xml:space="preserve">Management Project  (P165352). </w:t>
      </w:r>
      <w:r w:rsidRPr="00963964">
        <w:rPr>
          <w:rFonts w:ascii="Garamond" w:hAnsi="Garamond"/>
          <w:sz w:val="24"/>
          <w:szCs w:val="24"/>
        </w:rPr>
        <w:t xml:space="preserve">The proposed </w:t>
      </w:r>
      <w:r w:rsidR="007262CA">
        <w:rPr>
          <w:rFonts w:ascii="Garamond" w:hAnsi="Garamond"/>
          <w:sz w:val="24"/>
          <w:szCs w:val="24"/>
        </w:rPr>
        <w:t>project</w:t>
      </w:r>
      <w:r w:rsidRPr="00963964">
        <w:rPr>
          <w:rFonts w:ascii="Garamond" w:hAnsi="Garamond"/>
          <w:sz w:val="24"/>
          <w:szCs w:val="24"/>
        </w:rPr>
        <w:t xml:space="preserve"> for </w:t>
      </w:r>
      <w:r w:rsidRPr="00963964">
        <w:rPr>
          <w:rFonts w:ascii="Garamond" w:hAnsi="Garamond"/>
          <w:i/>
          <w:sz w:val="24"/>
          <w:szCs w:val="24"/>
        </w:rPr>
        <w:t>Knowledge exchange and institutional partnerships to reduce environmental health risks from exposure to harmful chemicals</w:t>
      </w:r>
      <w:r w:rsidRPr="00963964">
        <w:rPr>
          <w:rFonts w:ascii="Garamond" w:hAnsi="Garamond"/>
          <w:sz w:val="24"/>
          <w:szCs w:val="24"/>
        </w:rPr>
        <w:t xml:space="preserve"> </w:t>
      </w:r>
      <w:r w:rsidRPr="00963964">
        <w:rPr>
          <w:rFonts w:ascii="Garamond" w:hAnsi="Garamond"/>
          <w:i/>
          <w:sz w:val="24"/>
          <w:szCs w:val="24"/>
        </w:rPr>
        <w:t>and waste,</w:t>
      </w:r>
      <w:r w:rsidRPr="00963964" w:rsidDel="00341754">
        <w:rPr>
          <w:rFonts w:ascii="Garamond" w:hAnsi="Garamond"/>
          <w:sz w:val="24"/>
          <w:szCs w:val="24"/>
        </w:rPr>
        <w:t xml:space="preserve"> </w:t>
      </w:r>
      <w:r w:rsidRPr="00963964">
        <w:rPr>
          <w:rFonts w:ascii="Garamond" w:hAnsi="Garamond"/>
          <w:sz w:val="24"/>
          <w:szCs w:val="24"/>
        </w:rPr>
        <w:t>is prepared in close coordination with the Energy and Extractives GP and OECD as a knowledge-sharing platform that will be the cornerstone of the EHPMP (P167788).  It will be implemented in conjunction with the GEF-funded program titled ‘Environmental Health and Pollution Management Program (EHPMP) in Africa’, prepared by the Environment and Natural Resources GP</w:t>
      </w:r>
      <w:r w:rsidRPr="00963964" w:rsidDel="00A621C8">
        <w:rPr>
          <w:rFonts w:ascii="Garamond" w:hAnsi="Garamond"/>
          <w:sz w:val="24"/>
          <w:szCs w:val="24"/>
        </w:rPr>
        <w:t xml:space="preserve"> </w:t>
      </w:r>
      <w:r w:rsidRPr="00963964">
        <w:rPr>
          <w:rFonts w:ascii="Garamond" w:hAnsi="Garamond"/>
          <w:sz w:val="24"/>
          <w:szCs w:val="24"/>
        </w:rPr>
        <w:t xml:space="preserve">with a focus on five pilot countries (Ghana, Kenya, Senegal, Tanzania, and Zambia). The said program has a regional component the objective of which is to coordinate participating country investments and promote learning &amp; knowledge exchange. </w:t>
      </w:r>
    </w:p>
    <w:p w14:paraId="551C8FE8" w14:textId="77777777" w:rsidR="000D201E" w:rsidRPr="00963964" w:rsidRDefault="000D201E" w:rsidP="002B73FF">
      <w:pPr>
        <w:rPr>
          <w:rFonts w:ascii="Garamond" w:hAnsi="Garamond" w:cs="Times New Roman"/>
          <w:sz w:val="24"/>
          <w:szCs w:val="24"/>
        </w:rPr>
      </w:pPr>
    </w:p>
    <w:p w14:paraId="43C988F4" w14:textId="242618F2" w:rsidR="00197F37" w:rsidRPr="00963964" w:rsidRDefault="00FF001C" w:rsidP="00816FE2">
      <w:pPr>
        <w:pStyle w:val="ListParagraph"/>
        <w:rPr>
          <w:rFonts w:ascii="Garamond" w:hAnsi="Garamond"/>
          <w:sz w:val="24"/>
          <w:szCs w:val="24"/>
        </w:rPr>
      </w:pPr>
      <w:r w:rsidRPr="00963964">
        <w:rPr>
          <w:rFonts w:ascii="Garamond" w:hAnsi="Garamond"/>
          <w:color w:val="auto"/>
          <w:sz w:val="24"/>
          <w:szCs w:val="24"/>
        </w:rPr>
        <w:t>T</w:t>
      </w:r>
      <w:r w:rsidR="0006545F" w:rsidRPr="00963964">
        <w:rPr>
          <w:rFonts w:ascii="Garamond" w:hAnsi="Garamond"/>
          <w:color w:val="auto"/>
          <w:sz w:val="24"/>
          <w:szCs w:val="24"/>
        </w:rPr>
        <w:t xml:space="preserve">o </w:t>
      </w:r>
      <w:r w:rsidR="0006545F" w:rsidRPr="00963964">
        <w:rPr>
          <w:rFonts w:ascii="Garamond" w:hAnsi="Garamond"/>
          <w:sz w:val="24"/>
          <w:szCs w:val="24"/>
        </w:rPr>
        <w:t xml:space="preserve">improve knowledge and technical support to the ASM sector by </w:t>
      </w:r>
      <w:r w:rsidR="001A39BD" w:rsidRPr="00963964">
        <w:rPr>
          <w:rFonts w:ascii="Garamond" w:hAnsi="Garamond"/>
          <w:sz w:val="24"/>
          <w:szCs w:val="24"/>
        </w:rPr>
        <w:t>catalysing</w:t>
      </w:r>
      <w:r w:rsidR="002B120B" w:rsidRPr="00963964">
        <w:rPr>
          <w:rFonts w:ascii="Garamond" w:hAnsi="Garamond"/>
          <w:sz w:val="24"/>
          <w:szCs w:val="24"/>
        </w:rPr>
        <w:t xml:space="preserve"> </w:t>
      </w:r>
      <w:r w:rsidR="0006545F" w:rsidRPr="00963964">
        <w:rPr>
          <w:rFonts w:ascii="Garamond" w:hAnsi="Garamond"/>
          <w:sz w:val="24"/>
          <w:szCs w:val="24"/>
        </w:rPr>
        <w:t>improved coordination and collaboration amongst ASM stakeholders,</w:t>
      </w:r>
      <w:r w:rsidR="0006545F" w:rsidRPr="00963964" w:rsidDel="00813419">
        <w:rPr>
          <w:rFonts w:ascii="Garamond" w:hAnsi="Garamond"/>
          <w:color w:val="auto"/>
          <w:sz w:val="24"/>
          <w:szCs w:val="24"/>
        </w:rPr>
        <w:t xml:space="preserve"> </w:t>
      </w:r>
      <w:r w:rsidR="002B120B" w:rsidRPr="00963964">
        <w:rPr>
          <w:rFonts w:ascii="Garamond" w:hAnsi="Garamond"/>
          <w:color w:val="auto"/>
          <w:sz w:val="24"/>
          <w:szCs w:val="24"/>
        </w:rPr>
        <w:t xml:space="preserve">the World Bank and </w:t>
      </w:r>
      <w:r w:rsidR="0006545F" w:rsidRPr="00963964">
        <w:rPr>
          <w:rFonts w:ascii="Garamond" w:hAnsi="Garamond"/>
          <w:color w:val="auto"/>
          <w:sz w:val="24"/>
          <w:szCs w:val="24"/>
        </w:rPr>
        <w:t xml:space="preserve">OECD initiated the work to establish a Global ASM Center of </w:t>
      </w:r>
      <w:r w:rsidR="0006545F" w:rsidRPr="00963964">
        <w:rPr>
          <w:rFonts w:ascii="Garamond" w:hAnsi="Garamond"/>
          <w:sz w:val="24"/>
          <w:szCs w:val="24"/>
        </w:rPr>
        <w:t xml:space="preserve">Excellence. The </w:t>
      </w:r>
      <w:r w:rsidR="006B37E0" w:rsidRPr="00963964">
        <w:rPr>
          <w:rFonts w:ascii="Garamond" w:hAnsi="Garamond"/>
          <w:sz w:val="24"/>
          <w:szCs w:val="24"/>
        </w:rPr>
        <w:t xml:space="preserve">platform </w:t>
      </w:r>
      <w:r w:rsidR="0006545F" w:rsidRPr="00963964">
        <w:rPr>
          <w:rFonts w:ascii="Garamond" w:hAnsi="Garamond"/>
          <w:sz w:val="24"/>
          <w:szCs w:val="24"/>
        </w:rPr>
        <w:t xml:space="preserve">aims to bring together the key stakeholders in Artisanal Small-scale Mining on </w:t>
      </w:r>
      <w:r w:rsidR="002B120B" w:rsidRPr="00963964">
        <w:rPr>
          <w:rFonts w:ascii="Garamond" w:hAnsi="Garamond"/>
          <w:sz w:val="24"/>
          <w:szCs w:val="24"/>
        </w:rPr>
        <w:t xml:space="preserve">environmental </w:t>
      </w:r>
      <w:r w:rsidR="0006545F" w:rsidRPr="00963964">
        <w:rPr>
          <w:rFonts w:ascii="Garamond" w:hAnsi="Garamond"/>
          <w:sz w:val="24"/>
          <w:szCs w:val="24"/>
        </w:rPr>
        <w:t>management around a knowledge sharing platform to strengthen and enhance the regional partnerships and policy dialogue, improve knowledge management and communication, leverage lessons learned, and dissemination information, tools, and techniques to scale up best practices. Thu</w:t>
      </w:r>
      <w:r w:rsidR="002B120B" w:rsidRPr="00963964">
        <w:rPr>
          <w:rFonts w:ascii="Garamond" w:hAnsi="Garamond"/>
          <w:sz w:val="24"/>
          <w:szCs w:val="24"/>
        </w:rPr>
        <w:t xml:space="preserve">s, the layer of knowledge added </w:t>
      </w:r>
      <w:r w:rsidR="0006545F" w:rsidRPr="00963964">
        <w:rPr>
          <w:rFonts w:ascii="Garamond" w:hAnsi="Garamond"/>
          <w:sz w:val="24"/>
          <w:szCs w:val="24"/>
        </w:rPr>
        <w:t xml:space="preserve">through the process and activities supported by this  </w:t>
      </w:r>
      <w:r w:rsidR="00816971">
        <w:rPr>
          <w:rFonts w:ascii="Garamond" w:hAnsi="Garamond"/>
          <w:sz w:val="24"/>
          <w:szCs w:val="24"/>
        </w:rPr>
        <w:t xml:space="preserve">project </w:t>
      </w:r>
      <w:r w:rsidR="0006545F" w:rsidRPr="00963964">
        <w:rPr>
          <w:rFonts w:ascii="Garamond" w:hAnsi="Garamond"/>
          <w:sz w:val="24"/>
          <w:szCs w:val="24"/>
        </w:rPr>
        <w:t xml:space="preserve">will strengthen the sustainability of the ASM and will enhance the awareness of the environmental regulators and urban municipal councils with jurisdiction over contaminated lands about critical risks. The investment, institutions and information ideas proposed under the program to tackle environment-health issues have been discussed at a high-level roundtable with interested countries, namely, the Governments of Ghana, Tanzania, Zambia, Kenya, and Senegal and with the USEPA, NRDC, UNDP, UNIDO, UNEP, industry associations, and Non-Governmental Organizations. </w:t>
      </w:r>
    </w:p>
    <w:p w14:paraId="2597D208" w14:textId="77777777" w:rsidR="00197F37" w:rsidRPr="00963964" w:rsidRDefault="00197F37" w:rsidP="006472CE">
      <w:pPr>
        <w:rPr>
          <w:rFonts w:ascii="Garamond" w:hAnsi="Garamond" w:cs="Times New Roman"/>
          <w:sz w:val="24"/>
          <w:szCs w:val="24"/>
        </w:rPr>
      </w:pPr>
    </w:p>
    <w:p w14:paraId="4C614B22" w14:textId="2E665081" w:rsidR="00464845" w:rsidRPr="00963964" w:rsidRDefault="00506FB0" w:rsidP="00816FE2">
      <w:pPr>
        <w:pStyle w:val="ListParagraph"/>
        <w:rPr>
          <w:rFonts w:ascii="Garamond" w:hAnsi="Garamond"/>
          <w:sz w:val="24"/>
          <w:szCs w:val="24"/>
        </w:rPr>
      </w:pPr>
      <w:r w:rsidRPr="00963964">
        <w:rPr>
          <w:rFonts w:ascii="Garamond" w:hAnsi="Garamond"/>
          <w:sz w:val="24"/>
          <w:szCs w:val="24"/>
        </w:rPr>
        <w:t xml:space="preserve">The </w:t>
      </w:r>
      <w:r w:rsidR="00816971">
        <w:rPr>
          <w:rFonts w:ascii="Garamond" w:hAnsi="Garamond"/>
          <w:sz w:val="24"/>
          <w:szCs w:val="24"/>
        </w:rPr>
        <w:t>project</w:t>
      </w:r>
      <w:r w:rsidRPr="00963964">
        <w:rPr>
          <w:rFonts w:ascii="Garamond" w:hAnsi="Garamond"/>
          <w:sz w:val="24"/>
          <w:szCs w:val="24"/>
        </w:rPr>
        <w:t xml:space="preserve"> will support the country-based initiatives a</w:t>
      </w:r>
      <w:r w:rsidR="006D535A" w:rsidRPr="00963964">
        <w:rPr>
          <w:rFonts w:ascii="Garamond" w:hAnsi="Garamond"/>
          <w:sz w:val="24"/>
          <w:szCs w:val="24"/>
        </w:rPr>
        <w:t>t</w:t>
      </w:r>
      <w:r w:rsidRPr="00963964">
        <w:rPr>
          <w:rFonts w:ascii="Garamond" w:hAnsi="Garamond"/>
          <w:sz w:val="24"/>
          <w:szCs w:val="24"/>
        </w:rPr>
        <w:t xml:space="preserve"> the regional level, to serve as the </w:t>
      </w:r>
      <w:r w:rsidRPr="00963964">
        <w:rPr>
          <w:rFonts w:ascii="Garamond" w:hAnsi="Garamond"/>
          <w:sz w:val="24"/>
          <w:szCs w:val="24"/>
        </w:rPr>
        <w:lastRenderedPageBreak/>
        <w:t xml:space="preserve">regional coordination component for the program. </w:t>
      </w:r>
      <w:r w:rsidR="004D742D" w:rsidRPr="00963964">
        <w:rPr>
          <w:rFonts w:ascii="Garamond" w:hAnsi="Garamond"/>
          <w:sz w:val="24"/>
          <w:szCs w:val="24"/>
        </w:rPr>
        <w:t>EHPMP as an umbrella program ties in five country projects which tackle common chemicals management issues and share concerns of lack of effective solutions. The purpose of the platform is to enable the coordination among stakeholders, monitor outcomes of national projects, support preparation of projects, and capture lessons learned and best practices from national projects. The functioning of the platform will be supported by a program communication strategy and a knowledge management tools meant to strengthen the key institutions involved in the chemicals and waste management in the selected African countries. There are variety of advantages of using GEF financing to support “umbrella” approach in countries facing common problems. First, it will help break the silos among various institutions at country level and will help approximate national approaches to reducing human health risks from chemicals. Second, it will emphasize the global dimension of chemicals management and will strengthen regional ties on implementation of global agenda. Third, GEF support in understanding and addressing the institutional and technical complexities of environmental health and pollution management issues related to waste and chemicals will support the countries in their efforts to work towards meeting the SDGs targets. Finally, this analytical work will stimulate the attention of policy makers on capacity gaps and will provide the necessary support to align the policies on toxic pollution with good management practices. The platform will stimulate regional partnerships for collaboration on chemical waste management.</w:t>
      </w:r>
    </w:p>
    <w:p w14:paraId="4B8C231B" w14:textId="77777777" w:rsidR="00464845" w:rsidRPr="00963964" w:rsidRDefault="00464845" w:rsidP="002B73FF">
      <w:pPr>
        <w:rPr>
          <w:rFonts w:ascii="Garamond" w:hAnsi="Garamond" w:cs="Times New Roman"/>
          <w:sz w:val="24"/>
          <w:szCs w:val="24"/>
        </w:rPr>
      </w:pPr>
    </w:p>
    <w:p w14:paraId="5A2B8EC9" w14:textId="77777777" w:rsidR="00464845" w:rsidRPr="00963964" w:rsidRDefault="00C70088" w:rsidP="002B73FF">
      <w:pPr>
        <w:rPr>
          <w:rFonts w:ascii="Garamond" w:hAnsi="Garamond" w:cs="Times New Roman"/>
          <w:b/>
          <w:sz w:val="24"/>
          <w:szCs w:val="24"/>
        </w:rPr>
      </w:pPr>
      <w:r w:rsidRPr="00963964">
        <w:rPr>
          <w:rFonts w:ascii="Garamond" w:hAnsi="Garamond" w:cs="Times New Roman"/>
          <w:b/>
          <w:sz w:val="24"/>
          <w:szCs w:val="24"/>
        </w:rPr>
        <w:t>Project Objective, Indicators, and Components</w:t>
      </w:r>
    </w:p>
    <w:p w14:paraId="699D2FEA" w14:textId="625F4497" w:rsidR="00D327EA" w:rsidRDefault="004D742D">
      <w:pPr>
        <w:pStyle w:val="ListParagraph"/>
        <w:rPr>
          <w:rFonts w:ascii="Garamond" w:hAnsi="Garamond"/>
          <w:sz w:val="24"/>
          <w:szCs w:val="24"/>
        </w:rPr>
      </w:pPr>
      <w:r w:rsidRPr="00963964">
        <w:rPr>
          <w:rFonts w:ascii="Garamond" w:hAnsi="Garamond"/>
          <w:sz w:val="24"/>
          <w:szCs w:val="24"/>
        </w:rPr>
        <w:t xml:space="preserve">The </w:t>
      </w:r>
      <w:r w:rsidR="0001651E" w:rsidRPr="00963964">
        <w:rPr>
          <w:rFonts w:ascii="Garamond" w:hAnsi="Garamond"/>
          <w:sz w:val="24"/>
          <w:szCs w:val="24"/>
        </w:rPr>
        <w:t xml:space="preserve">objective of the </w:t>
      </w:r>
      <w:r w:rsidRPr="00963964">
        <w:rPr>
          <w:rFonts w:ascii="Garamond" w:hAnsi="Garamond"/>
          <w:sz w:val="24"/>
          <w:szCs w:val="24"/>
        </w:rPr>
        <w:t xml:space="preserve">proposed </w:t>
      </w:r>
      <w:r w:rsidR="008125E1">
        <w:rPr>
          <w:rFonts w:ascii="Garamond" w:hAnsi="Garamond"/>
          <w:sz w:val="24"/>
          <w:szCs w:val="24"/>
        </w:rPr>
        <w:t xml:space="preserve">project </w:t>
      </w:r>
      <w:r w:rsidR="0001651E" w:rsidRPr="00963964">
        <w:rPr>
          <w:rFonts w:ascii="Garamond" w:hAnsi="Garamond"/>
          <w:sz w:val="24"/>
          <w:szCs w:val="24"/>
        </w:rPr>
        <w:t xml:space="preserve">is </w:t>
      </w:r>
      <w:r w:rsidR="0001651E" w:rsidRPr="003D520B">
        <w:rPr>
          <w:rFonts w:ascii="Garamond" w:hAnsi="Garamond"/>
          <w:b/>
          <w:sz w:val="24"/>
          <w:szCs w:val="24"/>
        </w:rPr>
        <w:t xml:space="preserve">to </w:t>
      </w:r>
      <w:r w:rsidR="00E70A5E" w:rsidRPr="003D520B">
        <w:rPr>
          <w:rFonts w:ascii="Garamond" w:hAnsi="Garamond"/>
          <w:b/>
          <w:sz w:val="24"/>
          <w:szCs w:val="24"/>
        </w:rPr>
        <w:t>strengthen institutional partnership, knowledge exchange and improved coordination on environmental health risks related to harmful chemicals</w:t>
      </w:r>
      <w:r w:rsidR="00D327EA">
        <w:rPr>
          <w:rFonts w:ascii="Garamond" w:hAnsi="Garamond"/>
          <w:sz w:val="24"/>
          <w:szCs w:val="24"/>
        </w:rPr>
        <w:t>,</w:t>
      </w:r>
      <w:r w:rsidR="00E70A5E" w:rsidRPr="00963964">
        <w:rPr>
          <w:rFonts w:ascii="Garamond" w:hAnsi="Garamond"/>
          <w:sz w:val="24"/>
          <w:szCs w:val="24"/>
        </w:rPr>
        <w:t xml:space="preserve"> among the identified participating countries (Zambia, Tanzania, Senegal, Kenya and Ghana)</w:t>
      </w:r>
      <w:r w:rsidR="00D327EA">
        <w:rPr>
          <w:rFonts w:ascii="Garamond" w:hAnsi="Garamond"/>
          <w:sz w:val="24"/>
          <w:szCs w:val="24"/>
        </w:rPr>
        <w:t xml:space="preserve">. </w:t>
      </w:r>
    </w:p>
    <w:p w14:paraId="297F2738" w14:textId="6CF379AF" w:rsidR="004E2A85" w:rsidRPr="001A3E1F" w:rsidRDefault="004E2A85" w:rsidP="001A3E1F">
      <w:pPr>
        <w:pStyle w:val="ListParagraph"/>
        <w:numPr>
          <w:ilvl w:val="0"/>
          <w:numId w:val="0"/>
        </w:numPr>
        <w:ind w:left="720"/>
        <w:rPr>
          <w:rFonts w:ascii="Garamond" w:hAnsi="Garamond"/>
          <w:sz w:val="24"/>
          <w:szCs w:val="24"/>
        </w:rPr>
      </w:pPr>
    </w:p>
    <w:p w14:paraId="2E150555" w14:textId="649DE925" w:rsidR="00303B64" w:rsidRPr="00963964" w:rsidRDefault="003E1232" w:rsidP="00816FE2">
      <w:pPr>
        <w:pStyle w:val="ListParagraph"/>
        <w:rPr>
          <w:rFonts w:ascii="Garamond" w:eastAsia="Calibri" w:hAnsi="Garamond"/>
          <w:color w:val="000000"/>
          <w:sz w:val="24"/>
          <w:szCs w:val="24"/>
        </w:rPr>
      </w:pPr>
      <w:r w:rsidRPr="00963964">
        <w:rPr>
          <w:rFonts w:ascii="Garamond" w:hAnsi="Garamond"/>
          <w:sz w:val="24"/>
          <w:szCs w:val="24"/>
        </w:rPr>
        <w:t xml:space="preserve">Being </w:t>
      </w:r>
      <w:r w:rsidR="004E2A85" w:rsidRPr="00963964">
        <w:rPr>
          <w:rFonts w:ascii="Garamond" w:hAnsi="Garamond"/>
          <w:sz w:val="24"/>
          <w:szCs w:val="24"/>
        </w:rPr>
        <w:t xml:space="preserve">a part of the </w:t>
      </w:r>
      <w:r w:rsidR="004E2A85">
        <w:rPr>
          <w:rFonts w:ascii="Garamond" w:hAnsi="Garamond"/>
          <w:sz w:val="24"/>
          <w:szCs w:val="24"/>
        </w:rPr>
        <w:t>GEF Programmatic approach</w:t>
      </w:r>
      <w:r w:rsidR="00D327EA">
        <w:rPr>
          <w:rFonts w:ascii="Garamond" w:hAnsi="Garamond"/>
          <w:sz w:val="24"/>
          <w:szCs w:val="24"/>
        </w:rPr>
        <w:t xml:space="preserve"> for</w:t>
      </w:r>
      <w:r w:rsidR="004E2A85">
        <w:rPr>
          <w:rFonts w:ascii="Garamond" w:hAnsi="Garamond"/>
          <w:sz w:val="24"/>
          <w:szCs w:val="24"/>
        </w:rPr>
        <w:t xml:space="preserve"> </w:t>
      </w:r>
      <w:r w:rsidR="00D327EA" w:rsidRPr="00963964">
        <w:rPr>
          <w:rFonts w:ascii="Garamond" w:hAnsi="Garamond"/>
          <w:sz w:val="24"/>
          <w:szCs w:val="24"/>
        </w:rPr>
        <w:t>Environmental Health and Pollution Management Program (EHPMP)</w:t>
      </w:r>
      <w:r w:rsidR="00D327EA">
        <w:rPr>
          <w:rFonts w:ascii="Garamond" w:hAnsi="Garamond"/>
          <w:sz w:val="24"/>
          <w:szCs w:val="24"/>
        </w:rPr>
        <w:t xml:space="preserve">, </w:t>
      </w:r>
      <w:r w:rsidRPr="00963964">
        <w:rPr>
          <w:rFonts w:ascii="Garamond" w:hAnsi="Garamond"/>
          <w:sz w:val="24"/>
          <w:szCs w:val="24"/>
        </w:rPr>
        <w:t xml:space="preserve">approved by the GEF council in April 2017, the outcomes of the regional </w:t>
      </w:r>
      <w:r w:rsidR="004A7837">
        <w:rPr>
          <w:rFonts w:ascii="Garamond" w:hAnsi="Garamond"/>
          <w:sz w:val="24"/>
          <w:szCs w:val="24"/>
        </w:rPr>
        <w:t>project</w:t>
      </w:r>
      <w:r w:rsidRPr="00963964">
        <w:rPr>
          <w:rFonts w:ascii="Garamond" w:hAnsi="Garamond"/>
          <w:sz w:val="24"/>
          <w:szCs w:val="24"/>
        </w:rPr>
        <w:t xml:space="preserve"> will be measured by the following</w:t>
      </w:r>
      <w:r w:rsidR="00F73865">
        <w:rPr>
          <w:rFonts w:ascii="Garamond" w:hAnsi="Garamond"/>
          <w:sz w:val="24"/>
          <w:szCs w:val="24"/>
        </w:rPr>
        <w:t xml:space="preserve"> (see Annex 1)</w:t>
      </w:r>
      <w:r w:rsidRPr="00963964">
        <w:rPr>
          <w:rFonts w:ascii="Garamond" w:hAnsi="Garamond"/>
          <w:sz w:val="24"/>
          <w:szCs w:val="24"/>
        </w:rPr>
        <w:t>:</w:t>
      </w:r>
    </w:p>
    <w:p w14:paraId="777A58F4" w14:textId="77777777" w:rsidR="00303B64" w:rsidRPr="00963964" w:rsidRDefault="003E1232" w:rsidP="00816FE2">
      <w:pPr>
        <w:pStyle w:val="ListParagraph"/>
        <w:numPr>
          <w:ilvl w:val="2"/>
          <w:numId w:val="24"/>
        </w:numPr>
        <w:rPr>
          <w:rFonts w:ascii="Garamond" w:eastAsia="Calibri" w:hAnsi="Garamond"/>
          <w:color w:val="000000"/>
          <w:sz w:val="24"/>
          <w:szCs w:val="24"/>
        </w:rPr>
      </w:pPr>
      <w:r w:rsidRPr="00963964">
        <w:rPr>
          <w:rFonts w:ascii="Garamond" w:hAnsi="Garamond"/>
          <w:sz w:val="24"/>
          <w:szCs w:val="24"/>
        </w:rPr>
        <w:t>Strengthened national and regional systems on enforcing regulations and management of chemicals / waste flows through existing Regional Economic Communities (REC) such as ECOWAS, COMESA and SADC.</w:t>
      </w:r>
    </w:p>
    <w:p w14:paraId="2BB388FF" w14:textId="77777777" w:rsidR="00303B64" w:rsidRPr="00963964" w:rsidRDefault="003E1232" w:rsidP="00816FE2">
      <w:pPr>
        <w:pStyle w:val="ListParagraph"/>
        <w:numPr>
          <w:ilvl w:val="2"/>
          <w:numId w:val="24"/>
        </w:numPr>
        <w:rPr>
          <w:rFonts w:ascii="Garamond" w:eastAsia="Calibri" w:hAnsi="Garamond"/>
          <w:color w:val="000000"/>
          <w:sz w:val="24"/>
          <w:szCs w:val="24"/>
        </w:rPr>
      </w:pPr>
      <w:r w:rsidRPr="00963964">
        <w:rPr>
          <w:rFonts w:ascii="Garamond" w:hAnsi="Garamond"/>
          <w:sz w:val="24"/>
          <w:szCs w:val="24"/>
        </w:rPr>
        <w:t>Established knowledge exchange platform to promote efficiency, learning and innovation to support program stakeholders</w:t>
      </w:r>
    </w:p>
    <w:p w14:paraId="219B57F6" w14:textId="77777777" w:rsidR="00303B64" w:rsidRPr="00963964" w:rsidRDefault="003E1232" w:rsidP="00816FE2">
      <w:pPr>
        <w:pStyle w:val="ListParagraph"/>
        <w:numPr>
          <w:ilvl w:val="2"/>
          <w:numId w:val="24"/>
        </w:numPr>
        <w:rPr>
          <w:rFonts w:ascii="Garamond" w:eastAsia="Calibri" w:hAnsi="Garamond"/>
          <w:color w:val="000000"/>
          <w:sz w:val="24"/>
          <w:szCs w:val="24"/>
        </w:rPr>
      </w:pPr>
      <w:r w:rsidRPr="00963964">
        <w:rPr>
          <w:rFonts w:ascii="Garamond" w:hAnsi="Garamond"/>
          <w:sz w:val="24"/>
          <w:szCs w:val="24"/>
        </w:rPr>
        <w:t>Enhanced coordination and cooperation among stakeholders and other partners including donors relevant to the ide</w:t>
      </w:r>
      <w:r w:rsidR="00303B64" w:rsidRPr="00963964">
        <w:rPr>
          <w:rFonts w:ascii="Garamond" w:hAnsi="Garamond"/>
          <w:sz w:val="24"/>
          <w:szCs w:val="24"/>
        </w:rPr>
        <w:t>ntified participating countries.</w:t>
      </w:r>
    </w:p>
    <w:p w14:paraId="5F8A2A1E" w14:textId="77777777" w:rsidR="00796AA1" w:rsidRPr="00963964" w:rsidRDefault="003E1232" w:rsidP="00816FE2">
      <w:pPr>
        <w:pStyle w:val="ListParagraph"/>
        <w:numPr>
          <w:ilvl w:val="2"/>
          <w:numId w:val="24"/>
        </w:numPr>
        <w:rPr>
          <w:rFonts w:ascii="Garamond" w:eastAsia="Calibri" w:hAnsi="Garamond"/>
          <w:color w:val="000000"/>
          <w:sz w:val="24"/>
          <w:szCs w:val="24"/>
        </w:rPr>
      </w:pPr>
      <w:r w:rsidRPr="00963964">
        <w:rPr>
          <w:rFonts w:ascii="Garamond" w:hAnsi="Garamond"/>
          <w:sz w:val="24"/>
          <w:szCs w:val="24"/>
        </w:rPr>
        <w:t xml:space="preserve">At least three pilots on prioritized topics successfully completed. </w:t>
      </w:r>
    </w:p>
    <w:p w14:paraId="527EB21D" w14:textId="77777777" w:rsidR="003059F2" w:rsidRPr="00963964" w:rsidRDefault="003059F2" w:rsidP="001A3E1F">
      <w:pPr>
        <w:rPr>
          <w:rFonts w:ascii="Garamond" w:hAnsi="Garamond" w:cs="Times New Roman"/>
          <w:sz w:val="24"/>
          <w:szCs w:val="24"/>
        </w:rPr>
      </w:pPr>
    </w:p>
    <w:p w14:paraId="6183EDFB" w14:textId="37836BD7" w:rsidR="00303B64" w:rsidRPr="001A3E1F" w:rsidRDefault="003E1232" w:rsidP="00816FE2">
      <w:pPr>
        <w:pStyle w:val="ListParagraph"/>
        <w:rPr>
          <w:rFonts w:ascii="Garamond" w:eastAsia="Calibri" w:hAnsi="Garamond"/>
          <w:color w:val="000000"/>
          <w:sz w:val="24"/>
          <w:szCs w:val="24"/>
        </w:rPr>
      </w:pPr>
      <w:r w:rsidRPr="00963964">
        <w:rPr>
          <w:rFonts w:ascii="Garamond" w:hAnsi="Garamond"/>
          <w:sz w:val="24"/>
          <w:szCs w:val="24"/>
        </w:rPr>
        <w:t>The expected intermediate outcomes include informing policy/strategy on chemicals (mercury use) &amp; waste (e-waste), increasing client capacity on possible reduction in environmental health risks and deepening of knowledge through a series of focused regional meetings on harmful chemicals and waste.</w:t>
      </w:r>
    </w:p>
    <w:p w14:paraId="62A1D87B" w14:textId="77777777" w:rsidR="00FD59C7" w:rsidRPr="00963964" w:rsidRDefault="00FD59C7" w:rsidP="001A3E1F">
      <w:pPr>
        <w:pStyle w:val="ListParagraph"/>
        <w:numPr>
          <w:ilvl w:val="0"/>
          <w:numId w:val="0"/>
        </w:numPr>
        <w:ind w:left="720"/>
        <w:rPr>
          <w:rFonts w:ascii="Garamond" w:eastAsia="Calibri" w:hAnsi="Garamond"/>
          <w:color w:val="000000"/>
          <w:sz w:val="24"/>
          <w:szCs w:val="24"/>
        </w:rPr>
      </w:pPr>
    </w:p>
    <w:p w14:paraId="24D0FF74" w14:textId="3CCA9A92" w:rsidR="004E2A85" w:rsidRPr="00963964" w:rsidRDefault="003B65BE" w:rsidP="004E2A85">
      <w:pPr>
        <w:pStyle w:val="ListParagraph"/>
        <w:rPr>
          <w:rFonts w:ascii="Garamond" w:hAnsi="Garamond"/>
          <w:sz w:val="24"/>
          <w:szCs w:val="24"/>
        </w:rPr>
      </w:pPr>
      <w:r w:rsidRPr="00963964">
        <w:rPr>
          <w:rFonts w:ascii="Garamond" w:hAnsi="Garamond"/>
          <w:sz w:val="24"/>
          <w:szCs w:val="24"/>
        </w:rPr>
        <w:lastRenderedPageBreak/>
        <w:t xml:space="preserve">The </w:t>
      </w:r>
      <w:r w:rsidR="00115D91" w:rsidRPr="00963964">
        <w:rPr>
          <w:rFonts w:ascii="Garamond" w:hAnsi="Garamond"/>
          <w:sz w:val="24"/>
          <w:szCs w:val="24"/>
        </w:rPr>
        <w:t>three</w:t>
      </w:r>
      <w:r w:rsidRPr="00963964">
        <w:rPr>
          <w:rFonts w:ascii="Garamond" w:hAnsi="Garamond"/>
          <w:sz w:val="24"/>
          <w:szCs w:val="24"/>
        </w:rPr>
        <w:t xml:space="preserve"> components</w:t>
      </w:r>
      <w:r w:rsidR="00694344">
        <w:rPr>
          <w:rFonts w:ascii="Garamond" w:hAnsi="Garamond"/>
          <w:sz w:val="24"/>
          <w:szCs w:val="24"/>
        </w:rPr>
        <w:t>, through Bank executed grant of US$4.31</w:t>
      </w:r>
      <w:r w:rsidR="00694344">
        <w:rPr>
          <w:rStyle w:val="FootnoteReference"/>
          <w:rFonts w:ascii="Garamond" w:hAnsi="Garamond"/>
          <w:sz w:val="24"/>
          <w:szCs w:val="24"/>
        </w:rPr>
        <w:footnoteReference w:id="11"/>
      </w:r>
      <w:r w:rsidR="00694344">
        <w:rPr>
          <w:rFonts w:ascii="Garamond" w:hAnsi="Garamond"/>
          <w:sz w:val="24"/>
          <w:szCs w:val="24"/>
        </w:rPr>
        <w:t xml:space="preserve"> million</w:t>
      </w:r>
      <w:r w:rsidRPr="00963964">
        <w:rPr>
          <w:rFonts w:ascii="Garamond" w:hAnsi="Garamond"/>
          <w:sz w:val="24"/>
          <w:szCs w:val="24"/>
        </w:rPr>
        <w:t xml:space="preserve"> will support the strengthening of the regional platform, </w:t>
      </w:r>
      <w:r w:rsidR="00EC5D5B" w:rsidRPr="00963964">
        <w:rPr>
          <w:rFonts w:ascii="Garamond" w:hAnsi="Garamond"/>
          <w:sz w:val="24"/>
          <w:szCs w:val="24"/>
        </w:rPr>
        <w:t>knowledge management and communication as well as the project coordination and implementation.</w:t>
      </w:r>
      <w:r w:rsidR="004E2A85">
        <w:rPr>
          <w:rFonts w:ascii="Garamond" w:hAnsi="Garamond"/>
          <w:sz w:val="24"/>
          <w:szCs w:val="24"/>
        </w:rPr>
        <w:t xml:space="preserve"> This WB-GEF BETF grant should be considered within the overall context of the Regional program (P167788)</w:t>
      </w:r>
      <w:r w:rsidR="00F32CA3">
        <w:rPr>
          <w:rFonts w:ascii="Garamond" w:hAnsi="Garamond"/>
          <w:sz w:val="24"/>
          <w:szCs w:val="24"/>
        </w:rPr>
        <w:t xml:space="preserve">, as it supports the knowledge </w:t>
      </w:r>
      <w:r w:rsidR="004E2A85">
        <w:rPr>
          <w:rFonts w:ascii="Garamond" w:hAnsi="Garamond"/>
          <w:sz w:val="24"/>
          <w:szCs w:val="24"/>
        </w:rPr>
        <w:t xml:space="preserve">and learning for the five country projects. </w:t>
      </w:r>
      <w:r w:rsidR="00153570">
        <w:rPr>
          <w:rFonts w:ascii="Garamond" w:hAnsi="Garamond"/>
          <w:sz w:val="24"/>
          <w:szCs w:val="24"/>
        </w:rPr>
        <w:t xml:space="preserve">Budget </w:t>
      </w:r>
      <w:r w:rsidR="00A375B7">
        <w:rPr>
          <w:rFonts w:ascii="Garamond" w:hAnsi="Garamond"/>
          <w:sz w:val="24"/>
          <w:szCs w:val="24"/>
        </w:rPr>
        <w:t>breakdown is provided in Annex 2</w:t>
      </w:r>
      <w:r w:rsidR="00153570">
        <w:rPr>
          <w:rFonts w:ascii="Garamond" w:hAnsi="Garamond"/>
          <w:sz w:val="24"/>
          <w:szCs w:val="24"/>
        </w:rPr>
        <w:t>.</w:t>
      </w:r>
    </w:p>
    <w:p w14:paraId="4652A88E" w14:textId="47CCF930" w:rsidR="00341926" w:rsidRPr="00963964" w:rsidRDefault="00341926" w:rsidP="001A3E1F">
      <w:pPr>
        <w:pStyle w:val="ListParagraph"/>
        <w:numPr>
          <w:ilvl w:val="0"/>
          <w:numId w:val="0"/>
        </w:numPr>
        <w:ind w:left="720"/>
        <w:rPr>
          <w:rFonts w:ascii="Garamond" w:hAnsi="Garamond"/>
          <w:sz w:val="24"/>
          <w:szCs w:val="24"/>
        </w:rPr>
      </w:pPr>
    </w:p>
    <w:p w14:paraId="1C4B8CCA" w14:textId="77777777" w:rsidR="00CA413F" w:rsidRPr="00963964" w:rsidRDefault="00B96D23" w:rsidP="001A3E1F">
      <w:pPr>
        <w:pStyle w:val="ListParagraph"/>
        <w:numPr>
          <w:ilvl w:val="0"/>
          <w:numId w:val="0"/>
        </w:numPr>
        <w:ind w:left="720"/>
        <w:rPr>
          <w:rFonts w:ascii="Garamond" w:hAnsi="Garamond"/>
          <w:sz w:val="24"/>
          <w:szCs w:val="24"/>
        </w:rPr>
      </w:pPr>
      <w:r w:rsidRPr="00963964">
        <w:rPr>
          <w:rFonts w:ascii="Garamond" w:hAnsi="Garamond"/>
          <w:b/>
          <w:sz w:val="24"/>
          <w:szCs w:val="24"/>
        </w:rPr>
        <w:t xml:space="preserve">Component </w:t>
      </w:r>
      <w:r w:rsidR="004D742D" w:rsidRPr="00963964">
        <w:rPr>
          <w:rFonts w:ascii="Garamond" w:hAnsi="Garamond"/>
          <w:b/>
          <w:sz w:val="24"/>
          <w:szCs w:val="24"/>
        </w:rPr>
        <w:t xml:space="preserve">1: Regional platform for strengthening regional partnerships and policy dialogue </w:t>
      </w:r>
      <w:r w:rsidR="004D742D" w:rsidRPr="00A041A1">
        <w:rPr>
          <w:rFonts w:ascii="Garamond" w:hAnsi="Garamond"/>
          <w:b/>
          <w:sz w:val="24"/>
          <w:szCs w:val="24"/>
        </w:rPr>
        <w:t>(GEF US$ 1,250,000,</w:t>
      </w:r>
      <w:r w:rsidR="004D742D" w:rsidRPr="00963964">
        <w:rPr>
          <w:rFonts w:ascii="Garamond" w:hAnsi="Garamond"/>
          <w:b/>
          <w:sz w:val="24"/>
          <w:szCs w:val="24"/>
        </w:rPr>
        <w:t xml:space="preserve"> EGPS MDTF 100,000 and OECD 100,000)</w:t>
      </w:r>
      <w:r w:rsidR="00341926" w:rsidRPr="00963964">
        <w:rPr>
          <w:rFonts w:ascii="Garamond" w:hAnsi="Garamond"/>
          <w:b/>
          <w:sz w:val="24"/>
          <w:szCs w:val="24"/>
        </w:rPr>
        <w:t>.</w:t>
      </w:r>
      <w:r w:rsidR="00341926" w:rsidRPr="00963964">
        <w:rPr>
          <w:rFonts w:ascii="Garamond" w:hAnsi="Garamond"/>
          <w:sz w:val="24"/>
          <w:szCs w:val="24"/>
        </w:rPr>
        <w:t xml:space="preserve"> </w:t>
      </w:r>
      <w:r w:rsidR="004D742D" w:rsidRPr="00963964">
        <w:rPr>
          <w:rFonts w:ascii="Garamond" w:hAnsi="Garamond"/>
          <w:sz w:val="24"/>
          <w:szCs w:val="24"/>
        </w:rPr>
        <w:t xml:space="preserve">This </w:t>
      </w:r>
      <w:r w:rsidR="00341926" w:rsidRPr="00963964">
        <w:rPr>
          <w:rFonts w:ascii="Garamond" w:hAnsi="Garamond"/>
          <w:sz w:val="24"/>
          <w:szCs w:val="24"/>
        </w:rPr>
        <w:t xml:space="preserve">component </w:t>
      </w:r>
      <w:r w:rsidR="004D742D" w:rsidRPr="00963964">
        <w:rPr>
          <w:rFonts w:ascii="Garamond" w:hAnsi="Garamond"/>
          <w:sz w:val="24"/>
          <w:szCs w:val="24"/>
        </w:rPr>
        <w:t xml:space="preserve">will facilitate the coordination among program participating countries. It will support the establishment and operation of a regional platform for dialogue, stocktaking and agenda-setting to advance sound management of chemicals and hazardous waste. The platform will build on the existing structures and institutions to coordinate regional efforts and promote the dissemination of results through a variety of effective communication methods and products. The platform will leverage the existing regional forums, such as ECOWAS/ COMESA/ SADC by mobilizing stakeholders contributing to the agenda of the Extractives Global Programmatic Support Multi-Donor Trust Fund (EGPS MDTF). It is expected that the platform will coordinate and enhance other partners efforts ( e.g., USEPA, UNDP, UNIDO, and UNEP) for capacity building in targeted countries and will enable discussion on (1) common aspects of regional policies, strategies, and regulations related to transboundary impacts; (2) help generate and facilitate access to information and knowledge; and (3) support research and education on chemical management and to stimulate identifying potential regional solutions. The proposed activities include: development or enhancement of diagnostic tools, targeted training, events and communication tools to improve cooperation and coordination between countries on sound chemical management and related policies, development of tools for knowledge exchange and dissemination of results and south-south cooperation and exchange visits. </w:t>
      </w:r>
    </w:p>
    <w:p w14:paraId="4EB3B1A9" w14:textId="77777777" w:rsidR="00B031C7" w:rsidRPr="00963964" w:rsidRDefault="00B031C7" w:rsidP="00816FE2">
      <w:pPr>
        <w:ind w:left="720"/>
        <w:rPr>
          <w:rFonts w:ascii="Garamond" w:hAnsi="Garamond"/>
          <w:sz w:val="24"/>
          <w:szCs w:val="24"/>
        </w:rPr>
      </w:pPr>
    </w:p>
    <w:p w14:paraId="5EB371FD" w14:textId="77777777" w:rsidR="00B031C7" w:rsidRPr="00963964" w:rsidRDefault="00B031C7" w:rsidP="00816FE2">
      <w:pPr>
        <w:pStyle w:val="ListParagraph"/>
        <w:rPr>
          <w:rFonts w:ascii="Garamond" w:hAnsi="Garamond"/>
          <w:sz w:val="24"/>
          <w:szCs w:val="24"/>
        </w:rPr>
      </w:pPr>
      <w:r w:rsidRPr="00963964">
        <w:rPr>
          <w:rFonts w:ascii="Garamond" w:hAnsi="Garamond"/>
          <w:noProof/>
          <w:sz w:val="24"/>
          <w:szCs w:val="24"/>
        </w:rPr>
        <w:t xml:space="preserve">The expected outputs are:  (i) Regional level meetings (both thematic and sub-thematic) that address mercury use and POPs exposure held; (ii) Improvements to policy regulations, frameworks related to mercury reduction in ASGM improved and management of urban waste and ewaste developed or updated; (iii) Regional database of mercury trade and e-waste developed; (iv) </w:t>
      </w:r>
      <w:r w:rsidRPr="00963964">
        <w:rPr>
          <w:rFonts w:ascii="Garamond" w:eastAsia="Times New Roman" w:hAnsi="Garamond"/>
          <w:noProof/>
          <w:color w:val="000000"/>
          <w:sz w:val="24"/>
          <w:szCs w:val="24"/>
        </w:rPr>
        <w:t>Regional partnerships established and  coordination among various national and regional institutions and organizations enhanced; (v) Capacity and technical skills developed (e.g. to identify and assess risks and solutions of common problems)</w:t>
      </w:r>
    </w:p>
    <w:p w14:paraId="2528EFB2" w14:textId="77777777" w:rsidR="00917905" w:rsidRPr="00963964" w:rsidRDefault="00917905" w:rsidP="002B73FF">
      <w:pPr>
        <w:rPr>
          <w:rFonts w:ascii="Garamond" w:hAnsi="Garamond" w:cs="Times New Roman"/>
          <w:sz w:val="24"/>
          <w:szCs w:val="24"/>
        </w:rPr>
      </w:pPr>
    </w:p>
    <w:p w14:paraId="2E805203" w14:textId="5708EB9E" w:rsidR="006C007E" w:rsidRPr="00963964" w:rsidRDefault="004D742D" w:rsidP="00816FE2">
      <w:pPr>
        <w:pStyle w:val="ListParagraph"/>
        <w:rPr>
          <w:rFonts w:ascii="Garamond" w:hAnsi="Garamond"/>
          <w:sz w:val="24"/>
          <w:szCs w:val="24"/>
        </w:rPr>
      </w:pPr>
      <w:r w:rsidRPr="00963964">
        <w:rPr>
          <w:rFonts w:ascii="Garamond" w:hAnsi="Garamond"/>
          <w:sz w:val="24"/>
          <w:szCs w:val="24"/>
        </w:rPr>
        <w:t xml:space="preserve">The WBG will collaborate with various development partners during the </w:t>
      </w:r>
      <w:r w:rsidR="00816971">
        <w:rPr>
          <w:rFonts w:ascii="Garamond" w:hAnsi="Garamond"/>
          <w:sz w:val="24"/>
          <w:szCs w:val="24"/>
        </w:rPr>
        <w:t>project</w:t>
      </w:r>
      <w:r w:rsidRPr="00963964">
        <w:rPr>
          <w:rFonts w:ascii="Garamond" w:hAnsi="Garamond"/>
          <w:sz w:val="24"/>
          <w:szCs w:val="24"/>
        </w:rPr>
        <w:t xml:space="preserve"> implementation and identify key institutions to support that can deliver both national and local level benefits. In selecting additional partners to leverage support, the WBG will use the following criteria: (i) potential impact on EHPMP national projects; (ii) ability to leverage co-financing, including private sector funding; and (iii) capacity to introduce state of the art knowledge, expertise, and technologies to maximize benefit of solutions deployed to EHPMP sites. Strategic advisory groups and task forces will be established as relevant for focused discussions on the thematic and sub-thematic sectors considered under the program.</w:t>
      </w:r>
    </w:p>
    <w:p w14:paraId="0BD70879" w14:textId="77777777" w:rsidR="006C007E" w:rsidRPr="00963964" w:rsidRDefault="006C007E" w:rsidP="002B73FF">
      <w:pPr>
        <w:rPr>
          <w:rFonts w:ascii="Garamond" w:hAnsi="Garamond" w:cs="Times New Roman"/>
          <w:sz w:val="24"/>
          <w:szCs w:val="24"/>
        </w:rPr>
      </w:pPr>
    </w:p>
    <w:p w14:paraId="536CB318" w14:textId="0C43E052" w:rsidR="006C007E" w:rsidRPr="00963964" w:rsidRDefault="008B1C11" w:rsidP="001A3E1F">
      <w:pPr>
        <w:pStyle w:val="ListParagraph"/>
        <w:numPr>
          <w:ilvl w:val="0"/>
          <w:numId w:val="0"/>
        </w:numPr>
        <w:ind w:left="720"/>
        <w:rPr>
          <w:rFonts w:ascii="Garamond" w:hAnsi="Garamond"/>
          <w:sz w:val="24"/>
          <w:szCs w:val="24"/>
        </w:rPr>
      </w:pPr>
      <w:r w:rsidRPr="001A3E1F">
        <w:rPr>
          <w:rFonts w:ascii="Garamond" w:hAnsi="Garamond"/>
          <w:b/>
          <w:sz w:val="24"/>
          <w:szCs w:val="24"/>
        </w:rPr>
        <w:t xml:space="preserve">Component </w:t>
      </w:r>
      <w:r w:rsidR="004D742D" w:rsidRPr="001A3E1F">
        <w:rPr>
          <w:rFonts w:ascii="Garamond" w:hAnsi="Garamond"/>
          <w:b/>
          <w:sz w:val="24"/>
          <w:szCs w:val="24"/>
        </w:rPr>
        <w:t xml:space="preserve">2: Knowledge management and </w:t>
      </w:r>
      <w:r w:rsidR="00032460" w:rsidRPr="001A3E1F">
        <w:rPr>
          <w:rFonts w:ascii="Garamond" w:hAnsi="Garamond"/>
          <w:b/>
          <w:sz w:val="24"/>
          <w:szCs w:val="24"/>
        </w:rPr>
        <w:t xml:space="preserve">communication (GEF US$ </w:t>
      </w:r>
      <w:r w:rsidR="00A041A1" w:rsidRPr="001A3E1F">
        <w:rPr>
          <w:rFonts w:ascii="Garamond" w:hAnsi="Garamond"/>
          <w:b/>
          <w:sz w:val="24"/>
          <w:szCs w:val="24"/>
        </w:rPr>
        <w:t>1,</w:t>
      </w:r>
      <w:r w:rsidR="00151A1B">
        <w:rPr>
          <w:rFonts w:ascii="Garamond" w:hAnsi="Garamond"/>
          <w:b/>
          <w:sz w:val="24"/>
          <w:szCs w:val="24"/>
        </w:rPr>
        <w:t>861,927</w:t>
      </w:r>
      <w:r w:rsidR="00032460" w:rsidRPr="001A3E1F">
        <w:rPr>
          <w:rFonts w:ascii="Garamond" w:hAnsi="Garamond"/>
          <w:b/>
          <w:sz w:val="24"/>
          <w:szCs w:val="24"/>
        </w:rPr>
        <w:t xml:space="preserve"> million</w:t>
      </w:r>
      <w:r w:rsidR="004D742D" w:rsidRPr="001A3E1F">
        <w:rPr>
          <w:rFonts w:ascii="Garamond" w:hAnsi="Garamond"/>
          <w:b/>
          <w:sz w:val="24"/>
          <w:szCs w:val="24"/>
        </w:rPr>
        <w:t>; OECD $ 450,000; ass</w:t>
      </w:r>
      <w:r w:rsidR="00032460" w:rsidRPr="001A3E1F">
        <w:rPr>
          <w:rFonts w:ascii="Garamond" w:hAnsi="Garamond"/>
          <w:b/>
          <w:sz w:val="24"/>
          <w:szCs w:val="24"/>
        </w:rPr>
        <w:t>ociated co financing $ 6.0 million</w:t>
      </w:r>
      <w:r w:rsidR="004D742D" w:rsidRPr="001A3E1F">
        <w:rPr>
          <w:rFonts w:ascii="Garamond" w:hAnsi="Garamond"/>
          <w:b/>
          <w:sz w:val="24"/>
          <w:szCs w:val="24"/>
        </w:rPr>
        <w:t>)</w:t>
      </w:r>
      <w:r w:rsidR="006C007E" w:rsidRPr="001A3E1F">
        <w:rPr>
          <w:rFonts w:ascii="Garamond" w:hAnsi="Garamond"/>
          <w:b/>
          <w:sz w:val="24"/>
          <w:szCs w:val="24"/>
        </w:rPr>
        <w:t>.</w:t>
      </w:r>
      <w:r w:rsidR="006C007E" w:rsidRPr="00963964">
        <w:rPr>
          <w:rFonts w:ascii="Garamond" w:hAnsi="Garamond"/>
          <w:sz w:val="24"/>
          <w:szCs w:val="24"/>
        </w:rPr>
        <w:t xml:space="preserve"> </w:t>
      </w:r>
      <w:r w:rsidR="004D742D" w:rsidRPr="00963964">
        <w:rPr>
          <w:rFonts w:ascii="Garamond" w:hAnsi="Garamond"/>
          <w:sz w:val="24"/>
          <w:szCs w:val="24"/>
        </w:rPr>
        <w:t xml:space="preserve">This activity will promote and facilitate learning in support of EHPMP implementation. It will support activities for knowledge management (KM), dissemination and scaling up of best practices under the ongoing projects. It will help leverage the lessons learnt from south-south cooperation between countries and through knowledge exchange tours aiming to drive innovation, build technical capacity and enhance the impacts of EHPMP program interventions. This activity also has significant potential for synergies and complementarity with IBRD/IDA lending projects through WBG allocation of USD 3 million from </w:t>
      </w:r>
      <w:bookmarkStart w:id="2" w:name="_Hlk516659718"/>
      <w:r w:rsidR="004D742D" w:rsidRPr="00963964">
        <w:rPr>
          <w:rFonts w:ascii="Garamond" w:hAnsi="Garamond"/>
          <w:sz w:val="24"/>
          <w:szCs w:val="24"/>
        </w:rPr>
        <w:t>the Sustainable Management of Mineral Resources Project (P096302) in Tanzania, and USD 3 million from an IBRD lending operation to Ghana currently under preparation</w:t>
      </w:r>
      <w:bookmarkEnd w:id="2"/>
      <w:r w:rsidR="004D742D" w:rsidRPr="00963964">
        <w:rPr>
          <w:rFonts w:ascii="Garamond" w:hAnsi="Garamond"/>
          <w:sz w:val="24"/>
          <w:szCs w:val="24"/>
        </w:rPr>
        <w:t>; both of which are managed by the WBG Extractive Industries Global Practice.</w:t>
      </w:r>
    </w:p>
    <w:p w14:paraId="0C1F6ED9" w14:textId="77777777" w:rsidR="006C007E" w:rsidRPr="00963964" w:rsidRDefault="006C007E" w:rsidP="002B73FF">
      <w:pPr>
        <w:rPr>
          <w:rFonts w:ascii="Garamond" w:hAnsi="Garamond" w:cs="Times New Roman"/>
          <w:sz w:val="24"/>
          <w:szCs w:val="24"/>
        </w:rPr>
      </w:pPr>
    </w:p>
    <w:p w14:paraId="2CEC271E" w14:textId="77777777" w:rsidR="00834D32" w:rsidRPr="00963964" w:rsidRDefault="004D742D" w:rsidP="00816FE2">
      <w:pPr>
        <w:pStyle w:val="ListParagraph"/>
        <w:rPr>
          <w:rFonts w:ascii="Garamond" w:hAnsi="Garamond"/>
          <w:sz w:val="24"/>
          <w:szCs w:val="24"/>
        </w:rPr>
      </w:pPr>
      <w:r w:rsidRPr="00963964">
        <w:rPr>
          <w:rFonts w:ascii="Garamond" w:hAnsi="Garamond"/>
          <w:sz w:val="24"/>
          <w:szCs w:val="24"/>
        </w:rPr>
        <w:t xml:space="preserve">The activity will support services for organizing workshops and other communication events to enhance intra-regional dialogue, will sponsor meetings to bring together leaders from implementing agencies of child-project to exchange Knowledge and experience and best practices, enable topical learning events and will create </w:t>
      </w:r>
      <w:r w:rsidR="00303072" w:rsidRPr="00963964">
        <w:rPr>
          <w:rFonts w:ascii="Garamond" w:hAnsi="Garamond"/>
          <w:sz w:val="24"/>
          <w:szCs w:val="24"/>
        </w:rPr>
        <w:t>an ideas-exchange forum</w:t>
      </w:r>
      <w:r w:rsidRPr="00963964">
        <w:rPr>
          <w:rFonts w:ascii="Garamond" w:hAnsi="Garamond"/>
          <w:sz w:val="24"/>
          <w:szCs w:val="24"/>
        </w:rPr>
        <w:t xml:space="preserve"> on risks and cost-effective and sound management of toxic chemicals. This will include the development of a repository of available information from existing assessments, data collected from country-level projects and other analyses, and good-practice notes to inform decision-making. This activity will facilitate the development of specialized knowledge tools, and techniques to help EHPMP stakeholders deliver on their targets. Annual meetings will serve as an important venue for child country project leaders to network, present project results, obtain input from peers and get inspired by hearing from leadin</w:t>
      </w:r>
      <w:r w:rsidR="00834D32" w:rsidRPr="00963964">
        <w:rPr>
          <w:rFonts w:ascii="Garamond" w:hAnsi="Garamond"/>
          <w:sz w:val="24"/>
          <w:szCs w:val="24"/>
        </w:rPr>
        <w:t>g practitioners and visionaries.</w:t>
      </w:r>
    </w:p>
    <w:p w14:paraId="7AA56AC8" w14:textId="77777777" w:rsidR="00834D32" w:rsidRPr="00963964" w:rsidRDefault="00834D32" w:rsidP="002B73FF">
      <w:pPr>
        <w:rPr>
          <w:rFonts w:ascii="Garamond" w:hAnsi="Garamond" w:cs="Times New Roman"/>
          <w:sz w:val="24"/>
          <w:szCs w:val="24"/>
        </w:rPr>
      </w:pPr>
    </w:p>
    <w:p w14:paraId="36FE8666" w14:textId="77777777" w:rsidR="00557F41" w:rsidRPr="00963964" w:rsidRDefault="004D742D" w:rsidP="00816FE2">
      <w:pPr>
        <w:pStyle w:val="ListParagraph"/>
        <w:rPr>
          <w:rFonts w:ascii="Garamond" w:hAnsi="Garamond"/>
          <w:sz w:val="24"/>
          <w:szCs w:val="24"/>
        </w:rPr>
      </w:pPr>
      <w:r w:rsidRPr="00963964">
        <w:rPr>
          <w:rFonts w:ascii="Garamond" w:hAnsi="Garamond"/>
          <w:sz w:val="24"/>
          <w:szCs w:val="24"/>
        </w:rPr>
        <w:t xml:space="preserve">The analytical work will promote learning and knowledge dissemination which will benefit from an electronic repository to store/disseminate knowledge products and facilitate collaboration among program stakeholders. The repository products may include documents specific to the Program and/or national projects, outputs of meetings and learning events, and knowledge resources developed by various partners that contribute to the overall agenda and program knowledge base. Learning activities will be in conjunction with dissemination of existing lessons learned from country-level project activities. A portfolio approach to capturing and disseminating will facilitate identification of best practices, evaluation techniques, and innovative solutions to scale the most effective solutions across the Program. </w:t>
      </w:r>
    </w:p>
    <w:p w14:paraId="5D76C7C0" w14:textId="77777777" w:rsidR="00557F41" w:rsidRPr="00963964" w:rsidRDefault="00557F41" w:rsidP="002B73FF">
      <w:pPr>
        <w:rPr>
          <w:rFonts w:ascii="Garamond" w:hAnsi="Garamond" w:cs="Times New Roman"/>
          <w:sz w:val="24"/>
          <w:szCs w:val="24"/>
        </w:rPr>
      </w:pPr>
    </w:p>
    <w:p w14:paraId="30DA02A4" w14:textId="23016E0D" w:rsidR="00F0391D" w:rsidRPr="00963964" w:rsidRDefault="004D742D" w:rsidP="00816FE2">
      <w:pPr>
        <w:pStyle w:val="ListParagraph"/>
        <w:rPr>
          <w:rFonts w:ascii="Garamond" w:hAnsi="Garamond"/>
          <w:sz w:val="24"/>
          <w:szCs w:val="24"/>
        </w:rPr>
      </w:pPr>
      <w:r w:rsidRPr="00963964">
        <w:rPr>
          <w:rFonts w:ascii="Garamond" w:hAnsi="Garamond"/>
          <w:sz w:val="24"/>
          <w:szCs w:val="24"/>
        </w:rPr>
        <w:t xml:space="preserve">The activity will support communication on the program activities and results to a diverse audience including development partners and EHPMP program stakeholders. Sample communications products may include, brochures, website briefs, presentations, and publications; and a social media to include blogs and discussion fora. The </w:t>
      </w:r>
      <w:r w:rsidR="00873A92">
        <w:rPr>
          <w:rFonts w:ascii="Garamond" w:hAnsi="Garamond"/>
          <w:sz w:val="24"/>
          <w:szCs w:val="24"/>
        </w:rPr>
        <w:t>project</w:t>
      </w:r>
      <w:r w:rsidRPr="00963964">
        <w:rPr>
          <w:rFonts w:ascii="Garamond" w:hAnsi="Garamond"/>
          <w:sz w:val="24"/>
          <w:szCs w:val="24"/>
        </w:rPr>
        <w:t xml:space="preserve"> will also leverage no cost/low cost survey tools as inputs to various fora to communicate with and obtain feedback from program stakeholders and beneficiaries. </w:t>
      </w:r>
      <w:r w:rsidR="00873A92">
        <w:rPr>
          <w:rFonts w:ascii="Garamond" w:hAnsi="Garamond"/>
          <w:sz w:val="24"/>
          <w:szCs w:val="24"/>
        </w:rPr>
        <w:t>The component includes support to project management.</w:t>
      </w:r>
    </w:p>
    <w:p w14:paraId="36A42B04" w14:textId="77777777" w:rsidR="00F0391D" w:rsidRPr="00963964" w:rsidRDefault="00F0391D" w:rsidP="00816FE2">
      <w:pPr>
        <w:ind w:left="720"/>
        <w:rPr>
          <w:rFonts w:ascii="Garamond" w:hAnsi="Garamond"/>
          <w:sz w:val="24"/>
          <w:szCs w:val="24"/>
        </w:rPr>
      </w:pPr>
    </w:p>
    <w:p w14:paraId="30E881A5" w14:textId="77777777" w:rsidR="007262CA" w:rsidRDefault="00F0391D" w:rsidP="001A3E1F">
      <w:pPr>
        <w:pStyle w:val="ListParagraph"/>
        <w:rPr>
          <w:rFonts w:ascii="Garamond" w:hAnsi="Garamond"/>
          <w:sz w:val="24"/>
          <w:szCs w:val="24"/>
        </w:rPr>
      </w:pPr>
      <w:r w:rsidRPr="00963964">
        <w:rPr>
          <w:rFonts w:ascii="Garamond" w:hAnsi="Garamond"/>
          <w:sz w:val="24"/>
          <w:szCs w:val="24"/>
        </w:rPr>
        <w:lastRenderedPageBreak/>
        <w:t xml:space="preserve">The expected outputs are: (i) Knowledge platform established; (ii) </w:t>
      </w:r>
      <w:r w:rsidRPr="00963964">
        <w:rPr>
          <w:rFonts w:ascii="Garamond" w:hAnsi="Garamond"/>
          <w:noProof/>
          <w:sz w:val="24"/>
          <w:szCs w:val="24"/>
        </w:rPr>
        <w:t>Knowledge repository on harmful chemicals and waste in the Africa region (e.g. mercury, e-waste etc) developed through collation of data from country level projects; (iii) South-south knowledge exchanges successfully implemented; and (iv) Cutting-edge knowledge products generated and disseminated amongst stakeholders.</w:t>
      </w:r>
    </w:p>
    <w:p w14:paraId="62C27114" w14:textId="77777777" w:rsidR="007262CA" w:rsidRPr="001A3E1F" w:rsidRDefault="007262CA" w:rsidP="001A3E1F">
      <w:pPr>
        <w:pStyle w:val="ListParagraph"/>
        <w:numPr>
          <w:ilvl w:val="0"/>
          <w:numId w:val="0"/>
        </w:numPr>
        <w:ind w:left="720"/>
        <w:rPr>
          <w:rFonts w:ascii="Garamond" w:hAnsi="Garamond"/>
          <w:sz w:val="24"/>
          <w:szCs w:val="24"/>
        </w:rPr>
      </w:pPr>
    </w:p>
    <w:p w14:paraId="16DF0364" w14:textId="07E35B5A" w:rsidR="007262CA" w:rsidRPr="001A3E1F" w:rsidRDefault="007262CA">
      <w:pPr>
        <w:pStyle w:val="ListParagraph"/>
        <w:rPr>
          <w:rFonts w:ascii="Garamond" w:hAnsi="Garamond"/>
          <w:sz w:val="24"/>
          <w:szCs w:val="24"/>
        </w:rPr>
      </w:pPr>
      <w:r w:rsidRPr="001A3E1F">
        <w:rPr>
          <w:rFonts w:ascii="Garamond" w:hAnsi="Garamond"/>
          <w:sz w:val="24"/>
          <w:szCs w:val="24"/>
        </w:rPr>
        <w:t>The project dissemination strategy targets the principal audience – Program stakeholders and policy makers in the participating countries but aims also to engage secondary audience. The primary audience will be the governments of Ghana, Tanzania, Zambia, Kenya, and Senegal and the respective Ministries of Environment, Industries, Mines, Chemicals and Health &amp; their regulatory enforcement agencies. The secondary audience will be industries, industry associations, non-governmental organization including community-based organizations and local organizations representing those who face environmental health issues arising from the harmful chemicals and wastes</w:t>
      </w:r>
      <w:r>
        <w:rPr>
          <w:rFonts w:ascii="Garamond" w:hAnsi="Garamond"/>
          <w:sz w:val="24"/>
          <w:szCs w:val="24"/>
        </w:rPr>
        <w:t xml:space="preserve">. </w:t>
      </w:r>
      <w:r w:rsidRPr="001A3E1F">
        <w:rPr>
          <w:rFonts w:ascii="Garamond" w:hAnsi="Garamond"/>
          <w:sz w:val="24"/>
          <w:szCs w:val="24"/>
        </w:rPr>
        <w:t xml:space="preserve">Due to the very nature of the proposed analytical work it will use for dissemination of results (interim, mid-term and final) regional platform, regional fora and knowledge management events. Lessons learnt, information from the repository of implementation lessons and good practice will be used as inputs for the workshops and other KM events. Synthesis reports prepared by agencies with the help of this </w:t>
      </w:r>
      <w:r w:rsidR="00816971">
        <w:rPr>
          <w:rFonts w:ascii="Garamond" w:hAnsi="Garamond"/>
          <w:sz w:val="24"/>
          <w:szCs w:val="24"/>
        </w:rPr>
        <w:t>project</w:t>
      </w:r>
      <w:r w:rsidRPr="001A3E1F">
        <w:rPr>
          <w:rFonts w:ascii="Garamond" w:hAnsi="Garamond"/>
          <w:sz w:val="24"/>
          <w:szCs w:val="24"/>
        </w:rPr>
        <w:t xml:space="preserve"> will be disseminated to participating countries and Program stakeholders</w:t>
      </w:r>
    </w:p>
    <w:p w14:paraId="00B3EAC7" w14:textId="77777777" w:rsidR="007262CA" w:rsidRPr="001A3E1F" w:rsidRDefault="007262CA" w:rsidP="001A3E1F">
      <w:pPr>
        <w:pStyle w:val="ListParagraph"/>
        <w:numPr>
          <w:ilvl w:val="0"/>
          <w:numId w:val="0"/>
        </w:numPr>
        <w:ind w:left="720"/>
        <w:rPr>
          <w:rFonts w:ascii="Garamond" w:hAnsi="Garamond"/>
          <w:sz w:val="24"/>
          <w:szCs w:val="24"/>
        </w:rPr>
      </w:pPr>
    </w:p>
    <w:p w14:paraId="45ADA26C" w14:textId="383441DF" w:rsidR="00BD1C94" w:rsidRPr="00963964" w:rsidRDefault="008D590A" w:rsidP="001A3E1F">
      <w:pPr>
        <w:pStyle w:val="ListParagraph"/>
        <w:numPr>
          <w:ilvl w:val="0"/>
          <w:numId w:val="0"/>
        </w:numPr>
        <w:ind w:left="720"/>
        <w:rPr>
          <w:rFonts w:ascii="Garamond" w:hAnsi="Garamond"/>
          <w:sz w:val="24"/>
          <w:szCs w:val="24"/>
        </w:rPr>
      </w:pPr>
      <w:r w:rsidRPr="00963964">
        <w:rPr>
          <w:rFonts w:ascii="Garamond" w:hAnsi="Garamond"/>
          <w:b/>
          <w:sz w:val="24"/>
          <w:szCs w:val="24"/>
        </w:rPr>
        <w:t>Component</w:t>
      </w:r>
      <w:r w:rsidR="004D742D" w:rsidRPr="00963964">
        <w:rPr>
          <w:rFonts w:ascii="Garamond" w:hAnsi="Garamond"/>
          <w:b/>
          <w:sz w:val="24"/>
          <w:szCs w:val="24"/>
        </w:rPr>
        <w:t xml:space="preserve"> 3: Program Implementation and Coordination (GEF US$ 1,</w:t>
      </w:r>
      <w:r w:rsidR="00151A1B">
        <w:rPr>
          <w:rFonts w:ascii="Garamond" w:hAnsi="Garamond"/>
          <w:b/>
          <w:sz w:val="24"/>
          <w:szCs w:val="24"/>
        </w:rPr>
        <w:t>2</w:t>
      </w:r>
      <w:r w:rsidR="00A041A1">
        <w:rPr>
          <w:rFonts w:ascii="Garamond" w:hAnsi="Garamond"/>
          <w:b/>
          <w:sz w:val="24"/>
          <w:szCs w:val="24"/>
        </w:rPr>
        <w:t>0</w:t>
      </w:r>
      <w:r w:rsidR="00151A1B">
        <w:rPr>
          <w:rFonts w:ascii="Garamond" w:hAnsi="Garamond"/>
          <w:b/>
          <w:sz w:val="24"/>
          <w:szCs w:val="24"/>
        </w:rPr>
        <w:t>0</w:t>
      </w:r>
      <w:r w:rsidR="00A041A1">
        <w:rPr>
          <w:rFonts w:ascii="Garamond" w:hAnsi="Garamond"/>
          <w:b/>
          <w:sz w:val="24"/>
          <w:szCs w:val="24"/>
        </w:rPr>
        <w:t>,</w:t>
      </w:r>
      <w:r w:rsidR="00151A1B">
        <w:rPr>
          <w:rFonts w:ascii="Garamond" w:hAnsi="Garamond"/>
          <w:b/>
          <w:sz w:val="24"/>
          <w:szCs w:val="24"/>
        </w:rPr>
        <w:t>000</w:t>
      </w:r>
      <w:r w:rsidR="004D742D" w:rsidRPr="00963964">
        <w:rPr>
          <w:rFonts w:ascii="Garamond" w:hAnsi="Garamond"/>
          <w:b/>
          <w:sz w:val="24"/>
          <w:szCs w:val="24"/>
        </w:rPr>
        <w:t>; EGPS MDTF $ 300,000)</w:t>
      </w:r>
      <w:r w:rsidR="00557F41" w:rsidRPr="00963964">
        <w:rPr>
          <w:rFonts w:ascii="Garamond" w:hAnsi="Garamond"/>
          <w:b/>
          <w:sz w:val="24"/>
          <w:szCs w:val="24"/>
        </w:rPr>
        <w:t xml:space="preserve">. </w:t>
      </w:r>
      <w:r w:rsidR="004D742D" w:rsidRPr="00963964">
        <w:rPr>
          <w:rFonts w:ascii="Garamond" w:hAnsi="Garamond"/>
          <w:sz w:val="24"/>
          <w:szCs w:val="24"/>
        </w:rPr>
        <w:t xml:space="preserve">This </w:t>
      </w:r>
      <w:r w:rsidR="00D30803" w:rsidRPr="00963964">
        <w:rPr>
          <w:rFonts w:ascii="Garamond" w:hAnsi="Garamond"/>
          <w:sz w:val="24"/>
          <w:szCs w:val="24"/>
        </w:rPr>
        <w:t>component</w:t>
      </w:r>
      <w:r w:rsidR="004D742D" w:rsidRPr="00963964">
        <w:rPr>
          <w:rFonts w:ascii="Garamond" w:hAnsi="Garamond"/>
          <w:sz w:val="24"/>
          <w:szCs w:val="24"/>
        </w:rPr>
        <w:t xml:space="preserve"> will enable the coordination on the EHPMP through stakeholder consultations at the national and regional levels. A Program Steering Committee (PSC) with representation from key partners and stakeholders will be established as an advisory mechanism to maximize synergies and support the successful design and implementation of the overall Program. The PSC will serve as a forum for guidance and monitoring on Program implementation. It will provide a high-level coordination on technical alignment and synergy among the overall EHPMP Program's components to allow cross-fertilization. This activity will enable coordination on chemical management policies and alignment with relevant international conventions towards the achievements of Sustainable Developments Goals. The PSC will provide guidance and recommendations on legacy and new emerging issues on chemicals and hazardous wastes.</w:t>
      </w:r>
    </w:p>
    <w:p w14:paraId="313CEBC4" w14:textId="77777777" w:rsidR="00BD1C94" w:rsidRPr="00963964" w:rsidRDefault="00BD1C94" w:rsidP="002B73FF">
      <w:pPr>
        <w:rPr>
          <w:rFonts w:ascii="Garamond" w:hAnsi="Garamond" w:cs="Times New Roman"/>
          <w:sz w:val="24"/>
          <w:szCs w:val="24"/>
        </w:rPr>
      </w:pPr>
    </w:p>
    <w:p w14:paraId="092D9293" w14:textId="77777777" w:rsidR="00DA1F48" w:rsidRPr="00963964" w:rsidRDefault="004D742D" w:rsidP="00816FE2">
      <w:pPr>
        <w:pStyle w:val="ListParagraph"/>
        <w:rPr>
          <w:rFonts w:ascii="Garamond" w:hAnsi="Garamond"/>
          <w:sz w:val="24"/>
          <w:szCs w:val="24"/>
        </w:rPr>
      </w:pPr>
      <w:r w:rsidRPr="00963964">
        <w:rPr>
          <w:rFonts w:ascii="Garamond" w:hAnsi="Garamond"/>
          <w:sz w:val="24"/>
          <w:szCs w:val="24"/>
        </w:rPr>
        <w:t xml:space="preserve">This </w:t>
      </w:r>
      <w:r w:rsidR="00A96CF4" w:rsidRPr="00963964">
        <w:rPr>
          <w:rFonts w:ascii="Garamond" w:hAnsi="Garamond"/>
          <w:sz w:val="24"/>
          <w:szCs w:val="24"/>
        </w:rPr>
        <w:t>component</w:t>
      </w:r>
      <w:r w:rsidRPr="00963964">
        <w:rPr>
          <w:rFonts w:ascii="Garamond" w:hAnsi="Garamond"/>
          <w:sz w:val="24"/>
          <w:szCs w:val="24"/>
        </w:rPr>
        <w:t xml:space="preserve"> will support the monitoring and evaluation (M&amp;E) framework for the EHPMP to measure and record the impact and progress against performance indicators. The program level M&amp;E framework will incorporate information provided by the national projects. Country-level project information, including indicator baseline, reference sources and measurement methods will be consolidated to aggregate the results and development outcomes at EHPMP projects. In addition, to the extent necessary, the analytical and preparation work, will be carried out with GEF and other implementation stakeholders to harmonize the reporting templates, tools, and processes to facilitate the national project reporting.</w:t>
      </w:r>
      <w:r w:rsidR="0076323F" w:rsidRPr="00963964">
        <w:rPr>
          <w:rFonts w:ascii="Garamond" w:hAnsi="Garamond"/>
          <w:sz w:val="24"/>
          <w:szCs w:val="24"/>
        </w:rPr>
        <w:t xml:space="preserve"> </w:t>
      </w:r>
    </w:p>
    <w:p w14:paraId="345CD91C" w14:textId="77777777" w:rsidR="0076323F" w:rsidRPr="00963964" w:rsidRDefault="0076323F" w:rsidP="00816FE2">
      <w:pPr>
        <w:ind w:left="720"/>
        <w:rPr>
          <w:rFonts w:ascii="Garamond" w:hAnsi="Garamond"/>
          <w:sz w:val="24"/>
          <w:szCs w:val="24"/>
        </w:rPr>
      </w:pPr>
    </w:p>
    <w:p w14:paraId="6901DA7D" w14:textId="77777777" w:rsidR="0076323F" w:rsidRPr="00963964" w:rsidRDefault="0076323F" w:rsidP="00816FE2">
      <w:pPr>
        <w:pStyle w:val="ListParagraph"/>
        <w:rPr>
          <w:rFonts w:ascii="Garamond" w:hAnsi="Garamond"/>
          <w:sz w:val="24"/>
          <w:szCs w:val="24"/>
        </w:rPr>
      </w:pPr>
      <w:r w:rsidRPr="00963964">
        <w:rPr>
          <w:rFonts w:ascii="Garamond" w:hAnsi="Garamond"/>
          <w:noProof/>
          <w:sz w:val="24"/>
          <w:szCs w:val="24"/>
        </w:rPr>
        <w:t xml:space="preserve">The expected outputs are: (i)  a functioning Program Steering Committee established; (ii) Program monitoring system successfully developed and implemented, (iii) Annual portfolio reviews completed (for the child projects); and (iv) </w:t>
      </w:r>
      <w:r w:rsidRPr="00963964">
        <w:rPr>
          <w:rFonts w:ascii="Garamond" w:hAnsi="Garamond"/>
          <w:sz w:val="24"/>
          <w:szCs w:val="24"/>
        </w:rPr>
        <w:t>A regional coordination entity identified</w:t>
      </w:r>
    </w:p>
    <w:p w14:paraId="21BC72BE" w14:textId="77777777" w:rsidR="00697ACB" w:rsidRPr="00963964" w:rsidRDefault="00D03F29" w:rsidP="002B73FF">
      <w:pPr>
        <w:rPr>
          <w:rFonts w:ascii="Garamond" w:hAnsi="Garamond" w:cs="Times New Roman"/>
          <w:b/>
          <w:sz w:val="24"/>
          <w:szCs w:val="24"/>
        </w:rPr>
      </w:pPr>
      <w:r w:rsidRPr="00963964">
        <w:rPr>
          <w:rFonts w:ascii="Garamond" w:hAnsi="Garamond" w:cs="Times New Roman"/>
          <w:b/>
          <w:sz w:val="24"/>
          <w:szCs w:val="24"/>
        </w:rPr>
        <w:lastRenderedPageBreak/>
        <w:t>Incremental Reasoning and Expected Contributions</w:t>
      </w:r>
    </w:p>
    <w:p w14:paraId="558AB704" w14:textId="77777777" w:rsidR="003A12F7" w:rsidRPr="00963964" w:rsidRDefault="005D37C1" w:rsidP="00816FE2">
      <w:pPr>
        <w:pStyle w:val="ListParagraph"/>
        <w:rPr>
          <w:rFonts w:ascii="Garamond" w:eastAsia="Calibri" w:hAnsi="Garamond"/>
          <w:color w:val="000000"/>
          <w:sz w:val="24"/>
          <w:szCs w:val="24"/>
        </w:rPr>
      </w:pPr>
      <w:r w:rsidRPr="00963964">
        <w:rPr>
          <w:rFonts w:ascii="Garamond" w:hAnsi="Garamond"/>
          <w:sz w:val="24"/>
          <w:szCs w:val="24"/>
        </w:rPr>
        <w:t xml:space="preserve">The EHPMP for the Africa region will provide incremental funding across the suite of project interventions financed by IDA in environment, urban and mining sector that focus on supporting improved capacity for effective pollution management. The co-financing from IDA, DGF and EITI </w:t>
      </w:r>
      <w:r w:rsidR="005676D8" w:rsidRPr="00963964">
        <w:rPr>
          <w:rFonts w:ascii="Garamond" w:hAnsi="Garamond"/>
          <w:sz w:val="24"/>
          <w:szCs w:val="24"/>
        </w:rPr>
        <w:t xml:space="preserve">project </w:t>
      </w:r>
      <w:r w:rsidRPr="00963964">
        <w:rPr>
          <w:rFonts w:ascii="Garamond" w:hAnsi="Garamond"/>
          <w:sz w:val="24"/>
          <w:szCs w:val="24"/>
        </w:rPr>
        <w:t xml:space="preserve">funding, as well as </w:t>
      </w:r>
      <w:r w:rsidR="00E94045" w:rsidRPr="00963964">
        <w:rPr>
          <w:rFonts w:ascii="Garamond" w:hAnsi="Garamond"/>
          <w:sz w:val="24"/>
          <w:szCs w:val="24"/>
        </w:rPr>
        <w:t xml:space="preserve">the </w:t>
      </w:r>
      <w:r w:rsidRPr="00963964">
        <w:rPr>
          <w:rFonts w:ascii="Garamond" w:hAnsi="Garamond"/>
          <w:sz w:val="24"/>
          <w:szCs w:val="24"/>
        </w:rPr>
        <w:t>Government</w:t>
      </w:r>
      <w:r w:rsidR="00E94045" w:rsidRPr="00963964">
        <w:rPr>
          <w:rFonts w:ascii="Garamond" w:hAnsi="Garamond"/>
          <w:sz w:val="24"/>
          <w:szCs w:val="24"/>
        </w:rPr>
        <w:t>s</w:t>
      </w:r>
      <w:r w:rsidRPr="00963964">
        <w:rPr>
          <w:rFonts w:ascii="Garamond" w:hAnsi="Garamond"/>
          <w:sz w:val="24"/>
          <w:szCs w:val="24"/>
        </w:rPr>
        <w:t xml:space="preserve"> </w:t>
      </w:r>
      <w:r w:rsidR="00E94045" w:rsidRPr="00963964">
        <w:rPr>
          <w:rFonts w:ascii="Garamond" w:hAnsi="Garamond"/>
          <w:sz w:val="24"/>
          <w:szCs w:val="24"/>
        </w:rPr>
        <w:t xml:space="preserve">of </w:t>
      </w:r>
      <w:r w:rsidRPr="00963964">
        <w:rPr>
          <w:rFonts w:ascii="Garamond" w:hAnsi="Garamond"/>
          <w:sz w:val="24"/>
          <w:szCs w:val="24"/>
        </w:rPr>
        <w:t>participating countries</w:t>
      </w:r>
      <w:r w:rsidR="005676D8" w:rsidRPr="00963964">
        <w:rPr>
          <w:rFonts w:ascii="Garamond" w:hAnsi="Garamond"/>
          <w:sz w:val="24"/>
          <w:szCs w:val="24"/>
        </w:rPr>
        <w:t>,</w:t>
      </w:r>
      <w:r w:rsidRPr="00963964">
        <w:rPr>
          <w:rFonts w:ascii="Garamond" w:hAnsi="Garamond"/>
          <w:sz w:val="24"/>
          <w:szCs w:val="24"/>
        </w:rPr>
        <w:t xml:space="preserve"> </w:t>
      </w:r>
      <w:r w:rsidR="006F1D0D" w:rsidRPr="00963964">
        <w:rPr>
          <w:rFonts w:ascii="Garamond" w:hAnsi="Garamond"/>
          <w:sz w:val="24"/>
          <w:szCs w:val="24"/>
        </w:rPr>
        <w:t xml:space="preserve">will substantively </w:t>
      </w:r>
      <w:r w:rsidR="005676D8" w:rsidRPr="00963964">
        <w:rPr>
          <w:rFonts w:ascii="Garamond" w:hAnsi="Garamond"/>
          <w:sz w:val="24"/>
          <w:szCs w:val="24"/>
        </w:rPr>
        <w:t xml:space="preserve">shows the commitment of the partners in the development of the agenda, and need to </w:t>
      </w:r>
      <w:r w:rsidRPr="00963964">
        <w:rPr>
          <w:rFonts w:ascii="Garamond" w:hAnsi="Garamond"/>
          <w:sz w:val="24"/>
          <w:szCs w:val="24"/>
        </w:rPr>
        <w:t>focus on investment to demonstrate application of technological tools and economic approaches for reduced environmental health risks due to POPs, mercury and other harmful chemicals and waste.</w:t>
      </w:r>
      <w:r w:rsidR="00B27CBF" w:rsidRPr="00963964">
        <w:rPr>
          <w:rFonts w:ascii="Garamond" w:hAnsi="Garamond"/>
          <w:sz w:val="24"/>
          <w:szCs w:val="24"/>
        </w:rPr>
        <w:t xml:space="preserve"> </w:t>
      </w:r>
      <w:r w:rsidRPr="00963964">
        <w:rPr>
          <w:rFonts w:ascii="Garamond" w:hAnsi="Garamond"/>
          <w:sz w:val="24"/>
          <w:szCs w:val="24"/>
        </w:rPr>
        <w:t xml:space="preserve">The policy dialogue (under component 2) will </w:t>
      </w:r>
      <w:r w:rsidR="00F04F8D" w:rsidRPr="00963964">
        <w:rPr>
          <w:rFonts w:ascii="Garamond" w:hAnsi="Garamond"/>
          <w:sz w:val="24"/>
          <w:szCs w:val="24"/>
        </w:rPr>
        <w:t xml:space="preserve">contribute to </w:t>
      </w:r>
      <w:r w:rsidRPr="00963964">
        <w:rPr>
          <w:rFonts w:ascii="Garamond" w:hAnsi="Garamond"/>
          <w:sz w:val="24"/>
          <w:szCs w:val="24"/>
        </w:rPr>
        <w:t xml:space="preserve">the allocation of resources </w:t>
      </w:r>
      <w:r w:rsidR="0058040A" w:rsidRPr="00963964">
        <w:rPr>
          <w:rFonts w:ascii="Garamond" w:hAnsi="Garamond"/>
          <w:sz w:val="24"/>
          <w:szCs w:val="24"/>
        </w:rPr>
        <w:t xml:space="preserve">in </w:t>
      </w:r>
      <w:r w:rsidR="00A774D0" w:rsidRPr="00963964">
        <w:rPr>
          <w:rFonts w:ascii="Garamond" w:hAnsi="Garamond"/>
          <w:sz w:val="24"/>
          <w:szCs w:val="24"/>
        </w:rPr>
        <w:t>the</w:t>
      </w:r>
      <w:r w:rsidRPr="00963964">
        <w:rPr>
          <w:rFonts w:ascii="Garamond" w:hAnsi="Garamond"/>
          <w:sz w:val="24"/>
          <w:szCs w:val="24"/>
        </w:rPr>
        <w:t xml:space="preserve"> national budgets, and increased participation and contributions from the private sector to allow GEF interventions to be sustained after the projects and programs are completed. </w:t>
      </w:r>
    </w:p>
    <w:p w14:paraId="459C060B" w14:textId="77777777" w:rsidR="00280C86" w:rsidRPr="00963964" w:rsidRDefault="00280C86" w:rsidP="002B73FF">
      <w:pPr>
        <w:rPr>
          <w:rFonts w:ascii="Garamond" w:hAnsi="Garamond" w:cs="Times New Roman"/>
          <w:sz w:val="24"/>
          <w:szCs w:val="24"/>
        </w:rPr>
      </w:pPr>
    </w:p>
    <w:p w14:paraId="0DA0BBED" w14:textId="47CFC800" w:rsidR="003A12F7" w:rsidRPr="00963964" w:rsidRDefault="00DF193C" w:rsidP="002B73FF">
      <w:pPr>
        <w:rPr>
          <w:rFonts w:ascii="Garamond" w:eastAsia="Calibri" w:hAnsi="Garamond" w:cs="Times New Roman"/>
          <w:b/>
          <w:color w:val="000000"/>
          <w:sz w:val="24"/>
          <w:szCs w:val="24"/>
        </w:rPr>
      </w:pPr>
      <w:r w:rsidRPr="00963964">
        <w:rPr>
          <w:rFonts w:ascii="Garamond" w:hAnsi="Garamond" w:cs="Times New Roman"/>
          <w:b/>
          <w:sz w:val="24"/>
          <w:szCs w:val="24"/>
        </w:rPr>
        <w:t xml:space="preserve">Global Environmental Benefits </w:t>
      </w:r>
    </w:p>
    <w:p w14:paraId="6A562419" w14:textId="77777777" w:rsidR="003A12F7" w:rsidRPr="00963964" w:rsidRDefault="00EF1468" w:rsidP="00816FE2">
      <w:pPr>
        <w:pStyle w:val="ListParagraph"/>
        <w:rPr>
          <w:rFonts w:ascii="Garamond" w:eastAsia="Calibri" w:hAnsi="Garamond"/>
          <w:color w:val="000000"/>
          <w:sz w:val="24"/>
          <w:szCs w:val="24"/>
        </w:rPr>
      </w:pPr>
      <w:r w:rsidRPr="00963964">
        <w:rPr>
          <w:rFonts w:ascii="Garamond" w:hAnsi="Garamond"/>
          <w:sz w:val="24"/>
          <w:szCs w:val="24"/>
        </w:rPr>
        <w:t xml:space="preserve">The proposed program is one of the first integrated attempt to assist African countries develop strategies and plans to ensure long term sustainability of actions at reducing significantly the risks of exposure to harmful and toxic chemicals and hazardous waste, such as mercury, e-waste and POPs. The project will thus provide appropriate technologies and alternative options for the environmentally sound management of mercury and hazardous waste, leading to their and POPs release reduction. </w:t>
      </w:r>
    </w:p>
    <w:p w14:paraId="05B3CB59" w14:textId="77777777" w:rsidR="003A12F7" w:rsidRPr="00963964" w:rsidRDefault="003A12F7" w:rsidP="002B73FF">
      <w:pPr>
        <w:rPr>
          <w:rFonts w:ascii="Garamond" w:hAnsi="Garamond" w:cs="Times New Roman"/>
          <w:sz w:val="24"/>
          <w:szCs w:val="24"/>
        </w:rPr>
      </w:pPr>
    </w:p>
    <w:p w14:paraId="5D8CB6E6" w14:textId="77777777" w:rsidR="00774886" w:rsidRPr="00963964" w:rsidRDefault="00EF1468" w:rsidP="00816FE2">
      <w:pPr>
        <w:pStyle w:val="ListParagraph"/>
        <w:rPr>
          <w:rFonts w:ascii="Garamond" w:eastAsia="Calibri" w:hAnsi="Garamond"/>
          <w:color w:val="000000"/>
          <w:sz w:val="24"/>
          <w:szCs w:val="24"/>
        </w:rPr>
      </w:pPr>
      <w:r w:rsidRPr="00963964">
        <w:rPr>
          <w:rFonts w:ascii="Garamond" w:hAnsi="Garamond"/>
          <w:sz w:val="24"/>
          <w:szCs w:val="24"/>
        </w:rPr>
        <w:t xml:space="preserve">The Program directly contributes to GEF Corporate Result #5 Increase in phase-out, disposal and reduction of releases of POPs, ODS, mercury and other chemicals of global concern.  While the cost-benefit of the proposed interventions, with an emphasis on long-term capacity building, is not easy to assess, it will be further analysed during project preparation and estimates presented for each child projects at CEO endorsement. For POPs, in line with GEF-6 Programming Directions for Chemicals and Waste and with Stockholm convention obligations, global environmental benefits from the Program will accrue from release reduction of unintentionally produced POPs, preliminary estimated at 12gTEQ/year using the UNEP toolkit, as well as release reduction of brominated flame retardants, to be further quantified during preparation of the child projects. The </w:t>
      </w:r>
      <w:r w:rsidR="00E00E65" w:rsidRPr="00963964">
        <w:rPr>
          <w:rFonts w:ascii="Garamond" w:hAnsi="Garamond"/>
          <w:sz w:val="24"/>
          <w:szCs w:val="24"/>
        </w:rPr>
        <w:t xml:space="preserve">platform will </w:t>
      </w:r>
      <w:r w:rsidRPr="00963964">
        <w:rPr>
          <w:rFonts w:ascii="Garamond" w:hAnsi="Garamond"/>
          <w:sz w:val="24"/>
          <w:szCs w:val="24"/>
        </w:rPr>
        <w:t>deliver global environmental benefits mostly through better waste management, including e-waste, leading to reduction of releases of UPOPs and brominated flame retardants, which represent priorities for the participating countries, and is aligned with Stockholm convention obligations and guidance to the GEF. As noted above, the program and child projects will be developed and implemented in line with the provisions under Articles 5 and 6 of the Stockholm Convention, and related guidance.  Regarding mercury, while there too the emphasis is on long-term capacity-building, preliminary estimates point to a reduction of mercury use of 75 tons per year enabled through project interventions.</w:t>
      </w:r>
      <w:r w:rsidR="00774886" w:rsidRPr="00963964">
        <w:rPr>
          <w:rFonts w:ascii="Garamond" w:hAnsi="Garamond"/>
          <w:sz w:val="24"/>
          <w:szCs w:val="24"/>
        </w:rPr>
        <w:t xml:space="preserve"> </w:t>
      </w:r>
    </w:p>
    <w:p w14:paraId="7A517DC7" w14:textId="77777777" w:rsidR="00774886" w:rsidRPr="00963964" w:rsidRDefault="00774886" w:rsidP="002B73FF">
      <w:pPr>
        <w:rPr>
          <w:rFonts w:ascii="Garamond" w:hAnsi="Garamond" w:cs="Times New Roman"/>
          <w:sz w:val="24"/>
          <w:szCs w:val="24"/>
        </w:rPr>
      </w:pPr>
    </w:p>
    <w:p w14:paraId="23532E89" w14:textId="77777777" w:rsidR="00E74A5C" w:rsidRPr="00963964" w:rsidRDefault="00EF1468" w:rsidP="00816FE2">
      <w:pPr>
        <w:pStyle w:val="ListParagraph"/>
        <w:rPr>
          <w:rFonts w:ascii="Garamond" w:eastAsia="Calibri" w:hAnsi="Garamond"/>
          <w:color w:val="000000"/>
          <w:sz w:val="24"/>
          <w:szCs w:val="24"/>
        </w:rPr>
      </w:pPr>
      <w:r w:rsidRPr="00963964">
        <w:rPr>
          <w:rFonts w:ascii="Garamond" w:hAnsi="Garamond"/>
          <w:sz w:val="24"/>
          <w:szCs w:val="24"/>
        </w:rPr>
        <w:t xml:space="preserve">The programmatic design is based on technical advances in the sectors of focus in the Africa region, opportunities for institutional level collaboration across the region and putting together a comprehensive financial package under one umbrella, to ensure cost effectiveness and also given the GEF resources made available for each country. Further the program draws a </w:t>
      </w:r>
      <w:r w:rsidRPr="00963964">
        <w:rPr>
          <w:rFonts w:ascii="Garamond" w:hAnsi="Garamond"/>
          <w:sz w:val="24"/>
          <w:szCs w:val="24"/>
        </w:rPr>
        <w:lastRenderedPageBreak/>
        <w:t>balance between efforts on improving the enabling environment and pilot demonstrating technologies, particularly since this pilot regional effort is seen as the first step towards demonstrating the feasibility of the program for future scale up. Against this background and based on the requests from the countries, larger focus has been on making the enabling environment robust. The focus on upstreaming capacity building that includes assistance to strengthen policy, regulatory and institutional aspects under the project far outweighs the demonstrative investments, therefore relatively lower target/commitment on quantitative targets.</w:t>
      </w:r>
    </w:p>
    <w:p w14:paraId="492CFF55" w14:textId="77777777" w:rsidR="004907E9" w:rsidRPr="00963964" w:rsidRDefault="004907E9" w:rsidP="002B73FF">
      <w:pPr>
        <w:rPr>
          <w:rFonts w:ascii="Garamond" w:hAnsi="Garamond" w:cs="Times New Roman"/>
          <w:sz w:val="24"/>
          <w:szCs w:val="24"/>
        </w:rPr>
      </w:pPr>
    </w:p>
    <w:p w14:paraId="5E4C373E" w14:textId="77777777" w:rsidR="00E74A5C" w:rsidRPr="00963964" w:rsidRDefault="00FA1CC7" w:rsidP="002B73FF">
      <w:pPr>
        <w:rPr>
          <w:rFonts w:ascii="Garamond" w:eastAsia="Calibri" w:hAnsi="Garamond" w:cs="Times New Roman"/>
          <w:b/>
          <w:color w:val="000000"/>
          <w:sz w:val="24"/>
          <w:szCs w:val="24"/>
        </w:rPr>
      </w:pPr>
      <w:r w:rsidRPr="00963964">
        <w:rPr>
          <w:rFonts w:ascii="Garamond" w:hAnsi="Garamond" w:cs="Times New Roman"/>
          <w:b/>
          <w:sz w:val="24"/>
          <w:szCs w:val="24"/>
        </w:rPr>
        <w:t>Innovation, Sustainability and Potential for Scaling-up</w:t>
      </w:r>
    </w:p>
    <w:p w14:paraId="2CF03DC9" w14:textId="77777777" w:rsidR="00DB372D" w:rsidRPr="00963964" w:rsidRDefault="003E0F55" w:rsidP="00816FE2">
      <w:pPr>
        <w:pStyle w:val="ListParagraph"/>
        <w:rPr>
          <w:rFonts w:ascii="Garamond" w:eastAsia="Calibri" w:hAnsi="Garamond"/>
          <w:color w:val="000000"/>
          <w:sz w:val="24"/>
          <w:szCs w:val="24"/>
        </w:rPr>
      </w:pPr>
      <w:r w:rsidRPr="00963964">
        <w:rPr>
          <w:rFonts w:ascii="Garamond" w:hAnsi="Garamond"/>
          <w:sz w:val="24"/>
          <w:szCs w:val="24"/>
        </w:rPr>
        <w:t xml:space="preserve">Innovation: </w:t>
      </w:r>
      <w:r w:rsidR="00ED0B45" w:rsidRPr="00963964">
        <w:rPr>
          <w:rFonts w:ascii="Garamond" w:hAnsi="Garamond"/>
          <w:sz w:val="24"/>
          <w:szCs w:val="24"/>
        </w:rPr>
        <w:t>A</w:t>
      </w:r>
      <w:r w:rsidRPr="00963964">
        <w:rPr>
          <w:rFonts w:ascii="Garamond" w:hAnsi="Garamond"/>
          <w:sz w:val="24"/>
          <w:szCs w:val="24"/>
        </w:rPr>
        <w:t xml:space="preserve">n integrated approach </w:t>
      </w:r>
      <w:r w:rsidR="00ED0B45" w:rsidRPr="00963964">
        <w:rPr>
          <w:rFonts w:ascii="Garamond" w:hAnsi="Garamond"/>
          <w:sz w:val="24"/>
          <w:szCs w:val="24"/>
        </w:rPr>
        <w:t xml:space="preserve">will be taken in considering </w:t>
      </w:r>
      <w:r w:rsidRPr="00963964">
        <w:rPr>
          <w:rFonts w:ascii="Garamond" w:hAnsi="Garamond"/>
          <w:sz w:val="24"/>
          <w:szCs w:val="24"/>
        </w:rPr>
        <w:t xml:space="preserve">projects and initiatives to improve solid waste management and electronic waste through a development of </w:t>
      </w:r>
      <w:r w:rsidR="00816FE2" w:rsidRPr="00963964">
        <w:rPr>
          <w:rFonts w:ascii="Garamond" w:hAnsi="Garamond"/>
          <w:sz w:val="24"/>
          <w:szCs w:val="24"/>
        </w:rPr>
        <w:t>area-based</w:t>
      </w:r>
      <w:r w:rsidRPr="00963964">
        <w:rPr>
          <w:rFonts w:ascii="Garamond" w:hAnsi="Garamond"/>
          <w:sz w:val="24"/>
          <w:szCs w:val="24"/>
        </w:rPr>
        <w:t xml:space="preserve"> approach towards environmental improvements and capacity building to reduce the environmental health risk. Interventions will </w:t>
      </w:r>
      <w:r w:rsidR="00630EE7" w:rsidRPr="00963964">
        <w:rPr>
          <w:rFonts w:ascii="Garamond" w:hAnsi="Garamond"/>
          <w:sz w:val="24"/>
          <w:szCs w:val="24"/>
        </w:rPr>
        <w:t xml:space="preserve">consider </w:t>
      </w:r>
      <w:r w:rsidRPr="00963964">
        <w:rPr>
          <w:rFonts w:ascii="Garamond" w:hAnsi="Garamond"/>
          <w:sz w:val="24"/>
          <w:szCs w:val="24"/>
        </w:rPr>
        <w:t xml:space="preserve">mechanisms and underlying enabling conditions that influence the incentives for pollution management. </w:t>
      </w:r>
      <w:r w:rsidR="00ED75EB" w:rsidRPr="00963964">
        <w:rPr>
          <w:rFonts w:ascii="Garamond" w:hAnsi="Garamond"/>
          <w:sz w:val="24"/>
          <w:szCs w:val="24"/>
        </w:rPr>
        <w:t>T</w:t>
      </w:r>
      <w:r w:rsidRPr="00963964">
        <w:rPr>
          <w:rFonts w:ascii="Garamond" w:hAnsi="Garamond"/>
          <w:sz w:val="24"/>
          <w:szCs w:val="24"/>
        </w:rPr>
        <w:t>o achieve transformational change and be effective in an Africa-wide regional market, the interventions under the proposed GEF program will seek closer integration with global supply chains, e.g. related to illegal trade in mercury (for the Artisanal Gold Operation)</w:t>
      </w:r>
      <w:r w:rsidR="00DB372D" w:rsidRPr="00963964">
        <w:rPr>
          <w:rFonts w:ascii="Garamond" w:hAnsi="Garamond"/>
          <w:sz w:val="24"/>
          <w:szCs w:val="24"/>
        </w:rPr>
        <w:t xml:space="preserve"> that crosses national borders. </w:t>
      </w:r>
    </w:p>
    <w:p w14:paraId="177F0FF4" w14:textId="77777777" w:rsidR="00DB372D" w:rsidRPr="00963964" w:rsidRDefault="00DB372D" w:rsidP="002B73FF">
      <w:pPr>
        <w:rPr>
          <w:rFonts w:ascii="Garamond" w:hAnsi="Garamond" w:cs="Times New Roman"/>
          <w:sz w:val="24"/>
          <w:szCs w:val="24"/>
        </w:rPr>
      </w:pPr>
    </w:p>
    <w:p w14:paraId="0093C582" w14:textId="77777777" w:rsidR="00F7314B" w:rsidRPr="00963964" w:rsidRDefault="003E0F55" w:rsidP="00816FE2">
      <w:pPr>
        <w:pStyle w:val="ListParagraph"/>
        <w:rPr>
          <w:rFonts w:ascii="Garamond" w:eastAsia="Calibri" w:hAnsi="Garamond"/>
          <w:color w:val="000000"/>
          <w:sz w:val="24"/>
          <w:szCs w:val="24"/>
        </w:rPr>
      </w:pPr>
      <w:r w:rsidRPr="00963964">
        <w:rPr>
          <w:rFonts w:ascii="Garamond" w:hAnsi="Garamond"/>
          <w:i/>
          <w:sz w:val="24"/>
          <w:szCs w:val="24"/>
        </w:rPr>
        <w:t>Sustainability:</w:t>
      </w:r>
      <w:r w:rsidRPr="00963964">
        <w:rPr>
          <w:rFonts w:ascii="Garamond" w:hAnsi="Garamond"/>
          <w:sz w:val="24"/>
          <w:szCs w:val="24"/>
        </w:rPr>
        <w:t xml:space="preserve"> This Program will innovate across technology, finance and governance pillars to address environmental health risks. Using an integrated approach, the Bank will work in collaboration with other key donors and interventions to shift the baseline for pollution management such that the risks of noncompliance will outweigh potential rewards of inaction. Building good policies, strong legislation and the capacity to implement strong institutions across the waste management chain will establish the enabling environment for long term sustainability of improved pollution management by all stakeholders. Securing alternative development pathways that rely on enhanced commercial value of reclaimed land and associated community benefit due to reduced environmental health risks. The project will seek to create stable situations on the ground where there is proper enforcement, along with local communities affected by localized pollution, that generate local benefits while generating regional environmental benefits.</w:t>
      </w:r>
    </w:p>
    <w:p w14:paraId="400CB2BD" w14:textId="77777777" w:rsidR="00F7314B" w:rsidRPr="00963964" w:rsidRDefault="00F7314B" w:rsidP="002B73FF">
      <w:pPr>
        <w:rPr>
          <w:rFonts w:ascii="Garamond" w:hAnsi="Garamond" w:cs="Times New Roman"/>
          <w:sz w:val="24"/>
          <w:szCs w:val="24"/>
        </w:rPr>
      </w:pPr>
    </w:p>
    <w:p w14:paraId="4231E470" w14:textId="77777777" w:rsidR="001E7B09" w:rsidRPr="00963964" w:rsidRDefault="003E0F55" w:rsidP="00816FE2">
      <w:pPr>
        <w:pStyle w:val="ListParagraph"/>
        <w:rPr>
          <w:rFonts w:ascii="Garamond" w:eastAsia="Calibri" w:hAnsi="Garamond"/>
          <w:color w:val="000000"/>
          <w:sz w:val="24"/>
          <w:szCs w:val="24"/>
        </w:rPr>
      </w:pPr>
      <w:r w:rsidRPr="00963964">
        <w:rPr>
          <w:rFonts w:ascii="Garamond" w:hAnsi="Garamond"/>
          <w:i/>
          <w:sz w:val="24"/>
          <w:szCs w:val="24"/>
        </w:rPr>
        <w:t>Potential for scaling-up:</w:t>
      </w:r>
      <w:r w:rsidRPr="00963964">
        <w:rPr>
          <w:rFonts w:ascii="Garamond" w:hAnsi="Garamond"/>
          <w:sz w:val="24"/>
          <w:szCs w:val="24"/>
        </w:rPr>
        <w:t xml:space="preserve"> The Program will </w:t>
      </w:r>
      <w:r w:rsidR="00EB37AD" w:rsidRPr="00963964">
        <w:rPr>
          <w:rFonts w:ascii="Garamond" w:hAnsi="Garamond"/>
          <w:sz w:val="24"/>
          <w:szCs w:val="24"/>
        </w:rPr>
        <w:t>catalyse</w:t>
      </w:r>
      <w:r w:rsidRPr="00963964">
        <w:rPr>
          <w:rFonts w:ascii="Garamond" w:hAnsi="Garamond"/>
          <w:sz w:val="24"/>
          <w:szCs w:val="24"/>
        </w:rPr>
        <w:t xml:space="preserve"> different innovations across its child projects that can be deployed at speed and scaled up across all African countries. A particular focus on demonstrating institutional models and establishing techno-economically sustainable solutions will allow for causality to be established and will allow for smarter investment going forward, which in turn can tap new streams of finance that are results based. The demonstration pilots in the child projects will focus on stakeholder engagements, with a view to lay ground for support to more interventions with specific community level groups in the follow-up interventions. The appropriate policy and institutional models to be established under the program will crowd-in investment going forward and ensure that future interventions can be more effective, accelerate delivery and results, and avoid mistakes.</w:t>
      </w:r>
    </w:p>
    <w:p w14:paraId="04374762" w14:textId="77777777" w:rsidR="007262CA" w:rsidRPr="00963964" w:rsidRDefault="007262CA" w:rsidP="002B73FF">
      <w:pPr>
        <w:rPr>
          <w:rFonts w:ascii="Garamond" w:hAnsi="Garamond" w:cs="Times New Roman"/>
          <w:sz w:val="24"/>
          <w:szCs w:val="24"/>
        </w:rPr>
      </w:pPr>
    </w:p>
    <w:p w14:paraId="44B33340" w14:textId="77777777" w:rsidR="001E7B09" w:rsidRPr="00963964" w:rsidRDefault="00B941D3" w:rsidP="002B73FF">
      <w:pPr>
        <w:rPr>
          <w:rFonts w:ascii="Garamond" w:eastAsia="Calibri" w:hAnsi="Garamond" w:cs="Times New Roman"/>
          <w:b/>
          <w:color w:val="000000"/>
          <w:sz w:val="24"/>
          <w:szCs w:val="24"/>
        </w:rPr>
      </w:pPr>
      <w:r w:rsidRPr="00963964">
        <w:rPr>
          <w:rFonts w:ascii="Garamond" w:hAnsi="Garamond" w:cs="Times New Roman"/>
          <w:b/>
          <w:sz w:val="24"/>
          <w:szCs w:val="24"/>
        </w:rPr>
        <w:lastRenderedPageBreak/>
        <w:t xml:space="preserve">Stakeholders </w:t>
      </w:r>
    </w:p>
    <w:p w14:paraId="29C1FB16" w14:textId="3EA7329F" w:rsidR="00F01D90" w:rsidRPr="00963964" w:rsidRDefault="00B941D3" w:rsidP="00816FE2">
      <w:pPr>
        <w:pStyle w:val="ListParagraph"/>
        <w:rPr>
          <w:rFonts w:ascii="Garamond" w:eastAsia="Calibri" w:hAnsi="Garamond"/>
          <w:color w:val="000000"/>
          <w:sz w:val="24"/>
          <w:szCs w:val="24"/>
        </w:rPr>
      </w:pPr>
      <w:r w:rsidRPr="00963964">
        <w:rPr>
          <w:rFonts w:ascii="Garamond" w:hAnsi="Garamond"/>
          <w:sz w:val="24"/>
          <w:szCs w:val="24"/>
        </w:rPr>
        <w:t xml:space="preserve">The program will also work closely with the RECs and the AU, and with partners such as UNDP, UNEP and UNIDO, as well as organizations such as NRDC and Artisanal Gold Council, who have undertaken significant work in many of the countries. Sectoral working groups will be convened focusing on the technical aspects of specific subjects such as </w:t>
      </w:r>
      <w:r w:rsidR="00816FE2" w:rsidRPr="00963964">
        <w:rPr>
          <w:rFonts w:ascii="Garamond" w:hAnsi="Garamond"/>
          <w:sz w:val="24"/>
          <w:szCs w:val="24"/>
        </w:rPr>
        <w:t>e-waste</w:t>
      </w:r>
      <w:r w:rsidRPr="00963964">
        <w:rPr>
          <w:rFonts w:ascii="Garamond" w:hAnsi="Garamond"/>
          <w:sz w:val="24"/>
          <w:szCs w:val="24"/>
        </w:rPr>
        <w:t xml:space="preserve"> or ASGM. A Technical Advisory Committee including donor partners will be set up to sup</w:t>
      </w:r>
      <w:r w:rsidR="00A37622" w:rsidRPr="00963964">
        <w:rPr>
          <w:rFonts w:ascii="Garamond" w:hAnsi="Garamond"/>
          <w:sz w:val="24"/>
          <w:szCs w:val="24"/>
        </w:rPr>
        <w:t>port child projects development</w:t>
      </w:r>
      <w:r w:rsidRPr="00963964">
        <w:rPr>
          <w:rFonts w:ascii="Garamond" w:hAnsi="Garamond"/>
          <w:sz w:val="24"/>
          <w:szCs w:val="24"/>
        </w:rPr>
        <w:t xml:space="preserve"> </w:t>
      </w:r>
      <w:r w:rsidR="006407D7" w:rsidRPr="00963964">
        <w:rPr>
          <w:rFonts w:ascii="Garamond" w:hAnsi="Garamond"/>
          <w:sz w:val="24"/>
          <w:szCs w:val="24"/>
        </w:rPr>
        <w:t>and coordinated implementation.</w:t>
      </w:r>
      <w:r w:rsidR="00026E7F" w:rsidRPr="00963964">
        <w:rPr>
          <w:rFonts w:ascii="Garamond" w:hAnsi="Garamond"/>
          <w:sz w:val="24"/>
          <w:szCs w:val="24"/>
        </w:rPr>
        <w:t xml:space="preserve"> </w:t>
      </w:r>
      <w:r w:rsidRPr="00963964">
        <w:rPr>
          <w:rFonts w:ascii="Garamond" w:hAnsi="Garamond"/>
          <w:sz w:val="24"/>
          <w:szCs w:val="24"/>
        </w:rPr>
        <w:t xml:space="preserve">The development of the child projects would involve significant consultation with stakeholders at each country level as well as at regional level. The investment, institution and information ideas proposed under the program have been discussed in a </w:t>
      </w:r>
      <w:r w:rsidR="00B11552" w:rsidRPr="00963964">
        <w:rPr>
          <w:rFonts w:ascii="Garamond" w:hAnsi="Garamond"/>
          <w:sz w:val="24"/>
          <w:szCs w:val="24"/>
        </w:rPr>
        <w:t>high-level</w:t>
      </w:r>
      <w:r w:rsidRPr="00963964">
        <w:rPr>
          <w:rFonts w:ascii="Garamond" w:hAnsi="Garamond"/>
          <w:sz w:val="24"/>
          <w:szCs w:val="24"/>
        </w:rPr>
        <w:t xml:space="preserve"> round table with various interested countries, namely, the Governments of Ghana, Tanzania, Zambia, Senegal, Kenya</w:t>
      </w:r>
      <w:r w:rsidR="00111C66">
        <w:rPr>
          <w:rFonts w:ascii="Garamond" w:hAnsi="Garamond"/>
          <w:sz w:val="24"/>
          <w:szCs w:val="24"/>
        </w:rPr>
        <w:t xml:space="preserve"> (see Annex 5)</w:t>
      </w:r>
      <w:r w:rsidRPr="00963964">
        <w:rPr>
          <w:rFonts w:ascii="Garamond" w:hAnsi="Garamond"/>
          <w:sz w:val="24"/>
          <w:szCs w:val="24"/>
        </w:rPr>
        <w:t xml:space="preserve"> and with the USEPA, NRDC, UNIDO, industry associations, and Non-Governmental Organizations. </w:t>
      </w:r>
    </w:p>
    <w:p w14:paraId="11CA56DB" w14:textId="77777777" w:rsidR="00F01D90" w:rsidRPr="00963964" w:rsidRDefault="00F01D90" w:rsidP="00293F58">
      <w:pPr>
        <w:rPr>
          <w:rFonts w:ascii="Garamond" w:hAnsi="Garamond"/>
          <w:sz w:val="24"/>
          <w:szCs w:val="24"/>
        </w:rPr>
      </w:pPr>
    </w:p>
    <w:p w14:paraId="1A72DD90" w14:textId="66A4A5D4" w:rsidR="00C402D4" w:rsidRPr="001A3E1F" w:rsidRDefault="00B941D3" w:rsidP="00816FE2">
      <w:pPr>
        <w:pStyle w:val="ListParagraph"/>
        <w:rPr>
          <w:rFonts w:ascii="Garamond" w:eastAsia="Calibri" w:hAnsi="Garamond"/>
          <w:color w:val="000000"/>
          <w:sz w:val="24"/>
          <w:szCs w:val="24"/>
        </w:rPr>
      </w:pPr>
      <w:r w:rsidRPr="00963964">
        <w:rPr>
          <w:rFonts w:ascii="Garamond" w:hAnsi="Garamond"/>
          <w:sz w:val="24"/>
          <w:szCs w:val="24"/>
        </w:rPr>
        <w:t>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p>
    <w:p w14:paraId="43AA9429" w14:textId="77777777" w:rsidR="00752F97" w:rsidRPr="00963964" w:rsidRDefault="00752F97" w:rsidP="00293F58">
      <w:pPr>
        <w:rPr>
          <w:rFonts w:ascii="Garamond" w:hAnsi="Garamond"/>
          <w:sz w:val="24"/>
          <w:szCs w:val="24"/>
        </w:rPr>
      </w:pPr>
    </w:p>
    <w:p w14:paraId="0202C13D" w14:textId="77777777" w:rsidR="00C402D4" w:rsidRPr="00963964" w:rsidRDefault="00B12923" w:rsidP="00293F58">
      <w:pPr>
        <w:rPr>
          <w:rFonts w:ascii="Garamond" w:eastAsia="Calibri" w:hAnsi="Garamond"/>
          <w:b/>
          <w:color w:val="000000"/>
          <w:sz w:val="24"/>
          <w:szCs w:val="24"/>
        </w:rPr>
      </w:pPr>
      <w:r w:rsidRPr="00963964">
        <w:rPr>
          <w:rFonts w:ascii="Garamond" w:hAnsi="Garamond"/>
          <w:b/>
          <w:sz w:val="24"/>
          <w:szCs w:val="24"/>
        </w:rPr>
        <w:t>Risks</w:t>
      </w:r>
    </w:p>
    <w:p w14:paraId="3EBBFA8E" w14:textId="77777777" w:rsidR="003F3B57" w:rsidRPr="00963964" w:rsidRDefault="007B0BFB" w:rsidP="00816FE2">
      <w:pPr>
        <w:pStyle w:val="ListParagraph"/>
        <w:rPr>
          <w:rFonts w:ascii="Garamond" w:eastAsia="Calibri" w:hAnsi="Garamond"/>
          <w:color w:val="000000"/>
          <w:sz w:val="24"/>
          <w:szCs w:val="24"/>
        </w:rPr>
      </w:pPr>
      <w:r w:rsidRPr="00963964">
        <w:rPr>
          <w:rFonts w:ascii="Garamond" w:hAnsi="Garamond"/>
          <w:i/>
          <w:sz w:val="24"/>
          <w:szCs w:val="24"/>
        </w:rPr>
        <w:t>Political and Governance:</w:t>
      </w:r>
      <w:r w:rsidRPr="00963964">
        <w:rPr>
          <w:rFonts w:ascii="Garamond" w:hAnsi="Garamond"/>
          <w:sz w:val="24"/>
          <w:szCs w:val="24"/>
        </w:rPr>
        <w:t xml:space="preserve"> Substantial. While the participating government of Zambia, Ghana, Senegal, Tanzania and Kenya are currently committed to poverty reduction through economic development of mining and urban sector, as well as minimizing environment health implications due to exposure to toxic chemical contamination, the political instability and political transition could create political resistance, reduce their commitment, and slow down implementation. Uncertainty regarding political and governance systems and high degree of instability can undermine the project’s development objective. The project requires long term commitment based on project agreements and avoiding changes in mining laws that materially affect the project.</w:t>
      </w:r>
    </w:p>
    <w:p w14:paraId="4C87F8AC" w14:textId="77777777" w:rsidR="003F3B57" w:rsidRPr="00963964" w:rsidRDefault="003F3B57" w:rsidP="00293F58">
      <w:pPr>
        <w:rPr>
          <w:rFonts w:ascii="Garamond" w:hAnsi="Garamond"/>
          <w:sz w:val="24"/>
          <w:szCs w:val="24"/>
        </w:rPr>
      </w:pPr>
    </w:p>
    <w:p w14:paraId="175BBC39" w14:textId="77777777" w:rsidR="003F3B57" w:rsidRPr="00963964" w:rsidRDefault="007B0BFB" w:rsidP="00816FE2">
      <w:pPr>
        <w:pStyle w:val="ListParagraph"/>
        <w:rPr>
          <w:rFonts w:ascii="Garamond" w:eastAsia="Calibri" w:hAnsi="Garamond"/>
          <w:color w:val="000000"/>
          <w:sz w:val="24"/>
          <w:szCs w:val="24"/>
        </w:rPr>
      </w:pPr>
      <w:r w:rsidRPr="00963964">
        <w:rPr>
          <w:rFonts w:ascii="Garamond" w:hAnsi="Garamond"/>
          <w:i/>
          <w:sz w:val="24"/>
          <w:szCs w:val="24"/>
        </w:rPr>
        <w:t>Mitigation measures:</w:t>
      </w:r>
      <w:r w:rsidRPr="00963964">
        <w:rPr>
          <w:rFonts w:ascii="Garamond" w:hAnsi="Garamond"/>
          <w:sz w:val="24"/>
          <w:szCs w:val="24"/>
        </w:rPr>
        <w:t xml:space="preserve"> The Bank has developed close relationship with the main stakeholders of the mining, urban, finance and environment sector and supported the convergence of the main political parties towards a common commitment to sustainable mineral</w:t>
      </w:r>
      <w:r w:rsidR="003F3B57" w:rsidRPr="00963964">
        <w:rPr>
          <w:rFonts w:ascii="Garamond" w:hAnsi="Garamond"/>
          <w:sz w:val="24"/>
          <w:szCs w:val="24"/>
        </w:rPr>
        <w:t xml:space="preserve"> and urban sector development. </w:t>
      </w:r>
    </w:p>
    <w:p w14:paraId="3550931A" w14:textId="77777777" w:rsidR="003F3B57" w:rsidRPr="00963964" w:rsidRDefault="003F3B57" w:rsidP="00293F58">
      <w:pPr>
        <w:rPr>
          <w:rFonts w:ascii="Garamond" w:hAnsi="Garamond"/>
          <w:sz w:val="24"/>
          <w:szCs w:val="24"/>
        </w:rPr>
      </w:pPr>
    </w:p>
    <w:p w14:paraId="6F280F5B" w14:textId="77777777" w:rsidR="003F3B57" w:rsidRPr="00963964" w:rsidRDefault="007B0BFB" w:rsidP="00816FE2">
      <w:pPr>
        <w:pStyle w:val="ListParagraph"/>
        <w:rPr>
          <w:rFonts w:ascii="Garamond" w:eastAsia="Calibri" w:hAnsi="Garamond"/>
          <w:color w:val="000000"/>
          <w:sz w:val="24"/>
          <w:szCs w:val="24"/>
        </w:rPr>
      </w:pPr>
      <w:r w:rsidRPr="00963964">
        <w:rPr>
          <w:rFonts w:ascii="Garamond" w:hAnsi="Garamond"/>
          <w:i/>
          <w:sz w:val="24"/>
          <w:szCs w:val="24"/>
        </w:rPr>
        <w:t>Institutional Capacity for Implementation and Sustainability:</w:t>
      </w:r>
      <w:r w:rsidRPr="00963964">
        <w:rPr>
          <w:rFonts w:ascii="Garamond" w:hAnsi="Garamond"/>
          <w:sz w:val="24"/>
          <w:szCs w:val="24"/>
        </w:rPr>
        <w:t xml:space="preserve"> Substantial. The lessons from earlier and ongoing engagement in participating countries inform that the institutional capacity and coordination would be key aspects of program risks. The Bank would draw lessons from its </w:t>
      </w:r>
      <w:r w:rsidRPr="00963964">
        <w:rPr>
          <w:rFonts w:ascii="Garamond" w:hAnsi="Garamond"/>
          <w:sz w:val="24"/>
          <w:szCs w:val="24"/>
        </w:rPr>
        <w:lastRenderedPageBreak/>
        <w:t>considerable experience in the region to substantially enhance expertise in planning, implementing and monitoring of pollution management efforts. However, key risks remain due to its nature of ownership that will need to be further strengthened, including working with and educating communities. The regulators such as ZEMA in Zambia and NEMA in Kenya lack capacity to fully enforcing environmental regulations and ensuring compliance.  The financial situation and institutional capacity of environmental regulators could be a key risk for the viability of the program. There is a risk of delay in the implementation of the program and due to c</w:t>
      </w:r>
      <w:r w:rsidR="003F3B57" w:rsidRPr="00963964">
        <w:rPr>
          <w:rFonts w:ascii="Garamond" w:hAnsi="Garamond"/>
          <w:sz w:val="24"/>
          <w:szCs w:val="24"/>
        </w:rPr>
        <w:t xml:space="preserve">oordination and capacity issues. </w:t>
      </w:r>
    </w:p>
    <w:p w14:paraId="6EE1F7C3" w14:textId="77777777" w:rsidR="003F3B57" w:rsidRPr="00963964" w:rsidRDefault="003F3B57" w:rsidP="00293F58">
      <w:pPr>
        <w:rPr>
          <w:rFonts w:ascii="Garamond" w:hAnsi="Garamond"/>
          <w:sz w:val="24"/>
          <w:szCs w:val="24"/>
        </w:rPr>
      </w:pPr>
    </w:p>
    <w:p w14:paraId="6DEAEEA5" w14:textId="77777777" w:rsidR="003F3B57" w:rsidRPr="00963964" w:rsidRDefault="007B0BFB" w:rsidP="00816FE2">
      <w:pPr>
        <w:pStyle w:val="ListParagraph"/>
        <w:rPr>
          <w:rFonts w:ascii="Garamond" w:eastAsia="Calibri" w:hAnsi="Garamond"/>
          <w:color w:val="000000"/>
          <w:sz w:val="24"/>
          <w:szCs w:val="24"/>
        </w:rPr>
      </w:pPr>
      <w:r w:rsidRPr="00963964">
        <w:rPr>
          <w:rFonts w:ascii="Garamond" w:hAnsi="Garamond"/>
          <w:i/>
          <w:sz w:val="24"/>
          <w:szCs w:val="24"/>
        </w:rPr>
        <w:t>Mitigation measures:</w:t>
      </w:r>
      <w:r w:rsidRPr="00963964">
        <w:rPr>
          <w:rFonts w:ascii="Garamond" w:hAnsi="Garamond"/>
          <w:sz w:val="24"/>
          <w:szCs w:val="24"/>
        </w:rPr>
        <w:t xml:space="preserve"> The Environmental regulations in participating countries adequately address environmental compliance issues, and thus no major policy reform is envisaged. However, significant capacity building efforts are planned to improve the capacity particularly focused on identification of key environment health risks; establish feasibility and improve monitoring and reporting of environmental quality of the contaminated areas. The program will also help to update regulatory dispositions so that they have a significant deterrent impact on polluters, as well as provide a sufficient source of revenue to regulatory bodies. Finally, the project will help establish a mechanism to ensure cooperation between environmental regulators and the sector ministries such as mining and urban. More specifically, compliance requirements would not be limited to mining and urban regulations, but would also include other concerns when relevant, such as water, energy, transport or local government.</w:t>
      </w:r>
    </w:p>
    <w:p w14:paraId="68D2250D" w14:textId="77777777" w:rsidR="003F3B57" w:rsidRPr="00963964" w:rsidRDefault="003F3B57" w:rsidP="00293F58">
      <w:pPr>
        <w:rPr>
          <w:rFonts w:ascii="Garamond" w:hAnsi="Garamond"/>
          <w:sz w:val="24"/>
          <w:szCs w:val="24"/>
        </w:rPr>
      </w:pPr>
    </w:p>
    <w:p w14:paraId="60E46054" w14:textId="77777777" w:rsidR="003F3B57" w:rsidRPr="00963964" w:rsidRDefault="007B0BFB" w:rsidP="00816FE2">
      <w:pPr>
        <w:pStyle w:val="ListParagraph"/>
        <w:rPr>
          <w:rFonts w:ascii="Garamond" w:eastAsia="Calibri" w:hAnsi="Garamond"/>
          <w:color w:val="000000"/>
          <w:sz w:val="24"/>
          <w:szCs w:val="24"/>
        </w:rPr>
      </w:pPr>
      <w:r w:rsidRPr="00963964">
        <w:rPr>
          <w:rFonts w:ascii="Garamond" w:hAnsi="Garamond"/>
          <w:i/>
          <w:sz w:val="24"/>
          <w:szCs w:val="24"/>
        </w:rPr>
        <w:t>Stakeholder:</w:t>
      </w:r>
      <w:r w:rsidRPr="00963964">
        <w:rPr>
          <w:rFonts w:ascii="Garamond" w:hAnsi="Garamond"/>
          <w:sz w:val="24"/>
          <w:szCs w:val="24"/>
        </w:rPr>
        <w:t xml:space="preserve"> Substantial. There are several financing partners, including NGOs, bilateral and UN agencies, working towards minimizing the environmental health implications of chemicals and waste in Africa, with uneven understanding of risks, impacts, linkages and approaches to address the problems mentioned in this proposal.  The proposal recognizes that there is a risk that consensus might not be reached and that due to limited resources all the stakeholders might not be able to be consulted at all time.  To mitigate this risk, additional consultation processes will be built in within the national child projects and the regional project.  </w:t>
      </w:r>
    </w:p>
    <w:p w14:paraId="345052FA" w14:textId="77777777" w:rsidR="003F3B57" w:rsidRPr="00963964" w:rsidRDefault="003F3B57" w:rsidP="00293F58">
      <w:pPr>
        <w:rPr>
          <w:rFonts w:ascii="Garamond" w:hAnsi="Garamond"/>
          <w:sz w:val="24"/>
          <w:szCs w:val="24"/>
        </w:rPr>
      </w:pPr>
    </w:p>
    <w:p w14:paraId="088C2035" w14:textId="77777777" w:rsidR="003F3B57" w:rsidRPr="00963964" w:rsidRDefault="007B0BFB" w:rsidP="00816FE2">
      <w:pPr>
        <w:pStyle w:val="ListParagraph"/>
        <w:rPr>
          <w:rFonts w:ascii="Garamond" w:eastAsia="Calibri" w:hAnsi="Garamond"/>
          <w:color w:val="000000"/>
          <w:sz w:val="24"/>
          <w:szCs w:val="24"/>
        </w:rPr>
      </w:pPr>
      <w:r w:rsidRPr="00963964">
        <w:rPr>
          <w:rFonts w:ascii="Garamond" w:hAnsi="Garamond"/>
          <w:i/>
          <w:sz w:val="24"/>
          <w:szCs w:val="24"/>
        </w:rPr>
        <w:t>Mitigation measures:</w:t>
      </w:r>
      <w:r w:rsidRPr="00963964">
        <w:rPr>
          <w:rFonts w:ascii="Garamond" w:hAnsi="Garamond"/>
          <w:sz w:val="24"/>
          <w:szCs w:val="24"/>
        </w:rPr>
        <w:t xml:space="preserve"> The program aims to develop and implement activities in a highly consultative manner. The design also includes developing a regional platform for discussing transboundary issues and common concerns faced by the various Governments. The involvement of Regional Economic Communities would also strengthen the regional collaboration and cooperation, through increased discussions of issues related to chemicals usage and trade and waste management.  </w:t>
      </w:r>
    </w:p>
    <w:p w14:paraId="02BC4D80" w14:textId="77777777" w:rsidR="003F3B57" w:rsidRPr="00963964" w:rsidRDefault="003F3B57" w:rsidP="00293F58">
      <w:pPr>
        <w:rPr>
          <w:rFonts w:ascii="Garamond" w:hAnsi="Garamond"/>
          <w:sz w:val="24"/>
          <w:szCs w:val="24"/>
        </w:rPr>
      </w:pPr>
    </w:p>
    <w:p w14:paraId="0CF5DC7A" w14:textId="588C1EC2" w:rsidR="002161A4" w:rsidRPr="00963964" w:rsidRDefault="00B12923" w:rsidP="00816FE2">
      <w:pPr>
        <w:pStyle w:val="ListParagraph"/>
        <w:rPr>
          <w:rFonts w:ascii="Garamond" w:eastAsia="Calibri" w:hAnsi="Garamond"/>
          <w:color w:val="000000"/>
          <w:sz w:val="24"/>
          <w:szCs w:val="24"/>
        </w:rPr>
      </w:pPr>
      <w:r w:rsidRPr="00963964">
        <w:rPr>
          <w:rFonts w:ascii="Garamond" w:hAnsi="Garamond"/>
          <w:sz w:val="24"/>
          <w:szCs w:val="24"/>
        </w:rPr>
        <w:t xml:space="preserve">The overall risk of the proposed </w:t>
      </w:r>
      <w:r w:rsidR="00816971">
        <w:rPr>
          <w:rFonts w:ascii="Garamond" w:hAnsi="Garamond"/>
          <w:sz w:val="24"/>
          <w:szCs w:val="24"/>
        </w:rPr>
        <w:t>project</w:t>
      </w:r>
      <w:r w:rsidRPr="00963964">
        <w:rPr>
          <w:rFonts w:ascii="Garamond" w:hAnsi="Garamond"/>
          <w:sz w:val="24"/>
          <w:szCs w:val="24"/>
        </w:rPr>
        <w:t xml:space="preserve"> is moderate given its focus on support for KM and coordination of stakeholders and beneficiaries of EHPMP and country projects. The main risk is insufficient commitment to mainstream chemical and waste issues management issues by the participating governments, agencies, and stakeholders. Compared to other development issues which are high on the agenda of the governments of [Ghana, Zambia, and Tanzania] reducing environmental health risks from poor chemical waste management is less visible and may be accorded relatively lower priority. To mitigate this risk, the </w:t>
      </w:r>
      <w:r w:rsidR="00816971">
        <w:rPr>
          <w:rFonts w:ascii="Garamond" w:hAnsi="Garamond"/>
          <w:sz w:val="24"/>
          <w:szCs w:val="24"/>
        </w:rPr>
        <w:t>project</w:t>
      </w:r>
      <w:r w:rsidRPr="00963964">
        <w:rPr>
          <w:rFonts w:ascii="Garamond" w:hAnsi="Garamond"/>
          <w:sz w:val="24"/>
          <w:szCs w:val="24"/>
        </w:rPr>
        <w:t xml:space="preserve"> will work in conjunction with EHPMP and in close coordination with other initiatives in each of the </w:t>
      </w:r>
      <w:r w:rsidRPr="00963964">
        <w:rPr>
          <w:rFonts w:ascii="Garamond" w:hAnsi="Garamond"/>
          <w:sz w:val="24"/>
          <w:szCs w:val="24"/>
        </w:rPr>
        <w:lastRenderedPageBreak/>
        <w:t xml:space="preserve">participating countries, to create and build on synergies and support existing networks &amp; initiatives, rather than establishing new initiatives. The team will constantly seek guidance and inputs from possible collaborations / partnerships that can be established and will design the content and implementation modalities of activities to mitigate the risk and stimulate Program stakeholder engagement.  </w:t>
      </w:r>
    </w:p>
    <w:p w14:paraId="4F17F7E8" w14:textId="77777777" w:rsidR="002161A4" w:rsidRPr="00963964" w:rsidRDefault="002161A4" w:rsidP="00293F58">
      <w:pPr>
        <w:rPr>
          <w:rFonts w:ascii="Garamond" w:hAnsi="Garamond"/>
          <w:sz w:val="24"/>
          <w:szCs w:val="24"/>
        </w:rPr>
      </w:pPr>
    </w:p>
    <w:p w14:paraId="658E69F8" w14:textId="77777777" w:rsidR="002161A4" w:rsidRPr="00963964" w:rsidRDefault="007B0BFB" w:rsidP="00293F58">
      <w:pPr>
        <w:rPr>
          <w:rFonts w:ascii="Garamond" w:hAnsi="Garamond"/>
          <w:b/>
          <w:sz w:val="24"/>
          <w:szCs w:val="24"/>
        </w:rPr>
      </w:pPr>
      <w:r w:rsidRPr="00963964">
        <w:rPr>
          <w:rFonts w:ascii="Garamond" w:hAnsi="Garamond"/>
          <w:b/>
          <w:sz w:val="24"/>
          <w:szCs w:val="24"/>
        </w:rPr>
        <w:t>Environment and Social Safeguards</w:t>
      </w:r>
    </w:p>
    <w:p w14:paraId="238432D3" w14:textId="77777777" w:rsidR="0006738E" w:rsidRPr="00963964" w:rsidRDefault="007B0BFB" w:rsidP="00816FE2">
      <w:pPr>
        <w:pStyle w:val="ListParagraph"/>
        <w:rPr>
          <w:rFonts w:ascii="Garamond" w:eastAsia="Calibri" w:hAnsi="Garamond"/>
          <w:color w:val="000000"/>
          <w:sz w:val="24"/>
          <w:szCs w:val="24"/>
        </w:rPr>
      </w:pPr>
      <w:r w:rsidRPr="00963964">
        <w:rPr>
          <w:rFonts w:ascii="Garamond" w:hAnsi="Garamond"/>
          <w:sz w:val="24"/>
          <w:szCs w:val="24"/>
        </w:rPr>
        <w:t xml:space="preserve">It is anticipated that the program will have </w:t>
      </w:r>
      <w:r w:rsidR="00D53520" w:rsidRPr="00963964">
        <w:rPr>
          <w:rFonts w:ascii="Garamond" w:hAnsi="Garamond"/>
          <w:sz w:val="24"/>
          <w:szCs w:val="24"/>
        </w:rPr>
        <w:t>Moderate</w:t>
      </w:r>
      <w:r w:rsidRPr="00963964">
        <w:rPr>
          <w:rFonts w:ascii="Garamond" w:hAnsi="Garamond"/>
          <w:sz w:val="24"/>
          <w:szCs w:val="24"/>
        </w:rPr>
        <w:t xml:space="preserve"> environmental and social risks. As majority of the program </w:t>
      </w:r>
      <w:r w:rsidR="00032460" w:rsidRPr="00963964">
        <w:rPr>
          <w:rFonts w:ascii="Garamond" w:hAnsi="Garamond"/>
          <w:sz w:val="24"/>
          <w:szCs w:val="24"/>
        </w:rPr>
        <w:t xml:space="preserve">investment </w:t>
      </w:r>
      <w:r w:rsidRPr="00963964">
        <w:rPr>
          <w:rFonts w:ascii="Garamond" w:hAnsi="Garamond"/>
          <w:sz w:val="24"/>
          <w:szCs w:val="24"/>
        </w:rPr>
        <w:t xml:space="preserve">activities will be identified during implementation, the program will use a framework approach and prepare a comprehensive Environmental and Social Management Framework (ESMF) that would provide procedures for site specific Environmental and Social Impact Assessments (ESIAs) and Environmental and Social Management Plans (ESMPs). It is proposed that a Resettlement Policy Framework (RPF) also be developed to account for any possibility of temporary relocation during investment works and small-scale land acquisition. For those investments that will be undertaken in year one, which will have their designs finalized during preparation, site-specific ESIAs and Resettlement Action Plans (RAPs) will be prepared, consulted and disclosed before project appraisal. </w:t>
      </w:r>
    </w:p>
    <w:p w14:paraId="219E996D" w14:textId="77777777" w:rsidR="0006738E" w:rsidRPr="00963964" w:rsidRDefault="0006738E" w:rsidP="00293F58">
      <w:pPr>
        <w:rPr>
          <w:rFonts w:ascii="Garamond" w:hAnsi="Garamond"/>
          <w:sz w:val="24"/>
          <w:szCs w:val="24"/>
        </w:rPr>
      </w:pPr>
    </w:p>
    <w:p w14:paraId="5C70BD18" w14:textId="77777777" w:rsidR="0006738E" w:rsidRPr="00963964" w:rsidRDefault="00804CB4" w:rsidP="00293F58">
      <w:pPr>
        <w:rPr>
          <w:rFonts w:ascii="Garamond" w:eastAsia="Calibri" w:hAnsi="Garamond"/>
          <w:b/>
          <w:color w:val="000000"/>
          <w:sz w:val="24"/>
          <w:szCs w:val="24"/>
        </w:rPr>
      </w:pPr>
      <w:r w:rsidRPr="00963964">
        <w:rPr>
          <w:rFonts w:ascii="Garamond" w:hAnsi="Garamond"/>
          <w:b/>
          <w:sz w:val="24"/>
          <w:szCs w:val="24"/>
        </w:rPr>
        <w:t>Institutional Arrangements and Coordination</w:t>
      </w:r>
    </w:p>
    <w:p w14:paraId="6C131B08" w14:textId="77777777" w:rsidR="0006738E" w:rsidRPr="00963964" w:rsidRDefault="00682E0B" w:rsidP="00816FE2">
      <w:pPr>
        <w:pStyle w:val="ListParagraph"/>
        <w:rPr>
          <w:rFonts w:ascii="Garamond" w:eastAsia="Calibri" w:hAnsi="Garamond"/>
          <w:color w:val="000000"/>
          <w:sz w:val="24"/>
          <w:szCs w:val="24"/>
        </w:rPr>
      </w:pPr>
      <w:r w:rsidRPr="00963964">
        <w:rPr>
          <w:rFonts w:ascii="Garamond" w:hAnsi="Garamond"/>
          <w:b/>
          <w:sz w:val="24"/>
          <w:szCs w:val="24"/>
        </w:rPr>
        <w:t>The World Bank, as an Implementing Agency for the program</w:t>
      </w:r>
      <w:r w:rsidRPr="00963964">
        <w:rPr>
          <w:rFonts w:ascii="Garamond" w:hAnsi="Garamond"/>
          <w:sz w:val="24"/>
          <w:szCs w:val="24"/>
        </w:rPr>
        <w:t xml:space="preserve"> will "ensure coherence of the Program and will be responsible for coordinating all aspects of the Program preparation and implementation”. The World Bank will be responsible for all enquiries regarding Program preparation and implementation progress and Program-level reporting, mid-term evaluation, final Program completion and the achievement of Program-level impact on the global environment. It will make use of the Regional child project for financial and technical resources to achieve coordination and exchange of experiences, especially when there is more than one country-based project and when regional and global activities complement the investments at the national level.</w:t>
      </w:r>
    </w:p>
    <w:tbl>
      <w:tblPr>
        <w:tblStyle w:val="TableGrid"/>
        <w:tblW w:w="1071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B11552" w:rsidRPr="00963964" w14:paraId="22F1DDFE" w14:textId="77777777" w:rsidTr="001362D9">
        <w:trPr>
          <w:trHeight w:val="80"/>
        </w:trPr>
        <w:tc>
          <w:tcPr>
            <w:tcW w:w="10710" w:type="dxa"/>
          </w:tcPr>
          <w:p w14:paraId="3400EF87" w14:textId="77777777" w:rsidR="00B11552" w:rsidRPr="00963964" w:rsidRDefault="00B11552" w:rsidP="001362D9">
            <w:pPr>
              <w:pStyle w:val="Heading2"/>
              <w:keepLines w:val="0"/>
              <w:outlineLvl w:val="1"/>
              <w:rPr>
                <w:rFonts w:ascii="Garamond" w:hAnsi="Garamond"/>
                <w:color w:val="172D5F"/>
                <w:sz w:val="24"/>
                <w:szCs w:val="24"/>
                <w:highlight w:val="yellow"/>
              </w:rPr>
            </w:pPr>
          </w:p>
        </w:tc>
      </w:tr>
    </w:tbl>
    <w:p w14:paraId="33DE2BD8" w14:textId="04827D6E" w:rsidR="00B11552" w:rsidRPr="00963964" w:rsidRDefault="00B11552" w:rsidP="00816FE2">
      <w:pPr>
        <w:pStyle w:val="ListParagraph"/>
        <w:rPr>
          <w:rFonts w:ascii="Garamond" w:hAnsi="Garamond"/>
          <w:sz w:val="24"/>
          <w:szCs w:val="24"/>
        </w:rPr>
      </w:pPr>
      <w:r w:rsidRPr="00963964">
        <w:rPr>
          <w:rFonts w:ascii="Garamond" w:hAnsi="Garamond"/>
          <w:b/>
          <w:sz w:val="24"/>
          <w:szCs w:val="24"/>
        </w:rPr>
        <w:t xml:space="preserve">The regional coordination project will provide the overall guidance and oversight for the individual projects. </w:t>
      </w:r>
      <w:r w:rsidRPr="00963964">
        <w:rPr>
          <w:rFonts w:ascii="Garamond" w:hAnsi="Garamond"/>
          <w:sz w:val="24"/>
          <w:szCs w:val="24"/>
        </w:rPr>
        <w:t>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The main role of the PSC is to provide a coordination forum, serve as a monitoring platform across projects and Program activities. The PSC will ensure technical alignment and synergy between the Program's components to allow cross-fertilization</w:t>
      </w:r>
      <w:r w:rsidR="004B13A0">
        <w:rPr>
          <w:rFonts w:ascii="Garamond" w:hAnsi="Garamond"/>
          <w:sz w:val="24"/>
          <w:szCs w:val="24"/>
        </w:rPr>
        <w:t xml:space="preserve"> (see Annex 3</w:t>
      </w:r>
      <w:r w:rsidR="00153570">
        <w:rPr>
          <w:rFonts w:ascii="Garamond" w:hAnsi="Garamond"/>
          <w:sz w:val="24"/>
          <w:szCs w:val="24"/>
        </w:rPr>
        <w:t>)</w:t>
      </w:r>
      <w:r w:rsidRPr="00963964">
        <w:rPr>
          <w:rFonts w:ascii="Garamond" w:hAnsi="Garamond"/>
          <w:sz w:val="24"/>
          <w:szCs w:val="24"/>
        </w:rPr>
        <w:t xml:space="preserve">. </w:t>
      </w:r>
    </w:p>
    <w:p w14:paraId="6D44DDC0" w14:textId="77777777" w:rsidR="00B11552" w:rsidRPr="00963964" w:rsidRDefault="00B11552" w:rsidP="00B11552">
      <w:pPr>
        <w:jc w:val="both"/>
        <w:rPr>
          <w:rFonts w:ascii="Garamond" w:hAnsi="Garamond"/>
          <w:bCs/>
          <w:sz w:val="24"/>
          <w:szCs w:val="24"/>
          <w:lang w:val="en-GB"/>
        </w:rPr>
      </w:pPr>
    </w:p>
    <w:p w14:paraId="05FBF841" w14:textId="1B359FB1" w:rsidR="00B11552" w:rsidRPr="00963964" w:rsidRDefault="00B11552" w:rsidP="00816FE2">
      <w:pPr>
        <w:pStyle w:val="ListParagraph"/>
        <w:rPr>
          <w:rFonts w:ascii="Garamond" w:hAnsi="Garamond"/>
          <w:sz w:val="24"/>
          <w:szCs w:val="24"/>
        </w:rPr>
      </w:pPr>
      <w:r w:rsidRPr="00963964">
        <w:rPr>
          <w:rFonts w:ascii="Garamond" w:hAnsi="Garamond"/>
          <w:sz w:val="24"/>
          <w:szCs w:val="24"/>
        </w:rPr>
        <w:t xml:space="preserve">The National Focal Point Ministries (NFPMs/Implementing Agencies) will have the overall </w:t>
      </w:r>
      <w:r w:rsidRPr="00963964">
        <w:rPr>
          <w:rFonts w:ascii="Garamond" w:hAnsi="Garamond"/>
          <w:sz w:val="24"/>
          <w:szCs w:val="24"/>
        </w:rPr>
        <w:lastRenderedPageBreak/>
        <w:t>responsibility for implementation</w:t>
      </w:r>
      <w:r w:rsidR="00B4640D" w:rsidRPr="00963964">
        <w:rPr>
          <w:rFonts w:ascii="Garamond" w:hAnsi="Garamond"/>
          <w:sz w:val="24"/>
          <w:szCs w:val="24"/>
        </w:rPr>
        <w:t xml:space="preserve"> and will be represented in the PSC</w:t>
      </w:r>
      <w:r w:rsidRPr="00963964">
        <w:rPr>
          <w:rFonts w:ascii="Garamond" w:hAnsi="Garamond"/>
          <w:sz w:val="24"/>
          <w:szCs w:val="24"/>
        </w:rPr>
        <w:t>. The identified NFPMs are: in Ghana: The Environmental Protection Agency and the Accra Metropolitan Assembly; in Tanzania the National Environmental Management Council (NEMC); Division de l' Environnement et des Etablissements Classes (DEEC) in Senegal; Environmental Protection Agency (EPA), in Kenya the Ministry of Environment and Forests and the National Environment Management Agency (NEMA); and in Zambia the Zambia Environmental Protection Agency (ZEMA).</w:t>
      </w:r>
      <w:r w:rsidR="00153570">
        <w:rPr>
          <w:rFonts w:ascii="Garamond" w:hAnsi="Garamond"/>
          <w:sz w:val="24"/>
          <w:szCs w:val="24"/>
        </w:rPr>
        <w:t xml:space="preserve">See Annex </w:t>
      </w:r>
      <w:r w:rsidR="004B13A0">
        <w:rPr>
          <w:rFonts w:ascii="Garamond" w:hAnsi="Garamond"/>
          <w:sz w:val="24"/>
          <w:szCs w:val="24"/>
        </w:rPr>
        <w:t>4</w:t>
      </w:r>
      <w:r w:rsidR="00153570">
        <w:rPr>
          <w:rFonts w:ascii="Garamond" w:hAnsi="Garamond"/>
          <w:sz w:val="24"/>
          <w:szCs w:val="24"/>
        </w:rPr>
        <w:t>.</w:t>
      </w:r>
    </w:p>
    <w:p w14:paraId="2E6F7F80" w14:textId="77777777" w:rsidR="0006738E" w:rsidRPr="00963964" w:rsidRDefault="0006738E" w:rsidP="00293F58">
      <w:pPr>
        <w:rPr>
          <w:rFonts w:ascii="Garamond" w:hAnsi="Garamond"/>
          <w:sz w:val="24"/>
          <w:szCs w:val="24"/>
        </w:rPr>
      </w:pPr>
    </w:p>
    <w:p w14:paraId="067B1996" w14:textId="77777777" w:rsidR="0006738E" w:rsidRPr="00963964" w:rsidRDefault="002F4857" w:rsidP="00293F58">
      <w:pPr>
        <w:rPr>
          <w:rFonts w:ascii="Garamond" w:eastAsia="Calibri" w:hAnsi="Garamond"/>
          <w:b/>
          <w:color w:val="000000"/>
          <w:sz w:val="24"/>
          <w:szCs w:val="24"/>
        </w:rPr>
      </w:pPr>
      <w:r w:rsidRPr="00963964">
        <w:rPr>
          <w:rFonts w:ascii="Garamond" w:hAnsi="Garamond"/>
          <w:b/>
          <w:sz w:val="24"/>
          <w:szCs w:val="24"/>
        </w:rPr>
        <w:t>Consistency with National Strategies and Plans</w:t>
      </w:r>
    </w:p>
    <w:p w14:paraId="4D41C718" w14:textId="03A478FF" w:rsidR="0006738E" w:rsidRPr="001A3E1F" w:rsidRDefault="00D16682" w:rsidP="00816FE2">
      <w:pPr>
        <w:pStyle w:val="ListParagraph"/>
        <w:rPr>
          <w:rFonts w:ascii="Garamond" w:eastAsia="Calibri" w:hAnsi="Garamond"/>
          <w:color w:val="000000"/>
          <w:sz w:val="24"/>
          <w:szCs w:val="24"/>
        </w:rPr>
      </w:pPr>
      <w:r w:rsidRPr="00963964">
        <w:rPr>
          <w:rFonts w:ascii="Garamond" w:hAnsi="Garamond"/>
          <w:sz w:val="24"/>
          <w:szCs w:val="24"/>
        </w:rPr>
        <w:t>The countries identified for participating in the program include Ghana, Kenya, Zambia, Tanzania and Senegal, based on their interest and willingness to coordinate under a regional program supported by GEF</w:t>
      </w:r>
      <w:r w:rsidR="00FD59C7">
        <w:rPr>
          <w:rFonts w:ascii="Garamond" w:hAnsi="Garamond"/>
          <w:sz w:val="24"/>
          <w:szCs w:val="24"/>
        </w:rPr>
        <w:t xml:space="preserve"> and their coordination and knowledge exchange supported by this project</w:t>
      </w:r>
      <w:r w:rsidRPr="00963964">
        <w:rPr>
          <w:rFonts w:ascii="Garamond" w:hAnsi="Garamond"/>
          <w:sz w:val="24"/>
          <w:szCs w:val="24"/>
        </w:rPr>
        <w:t>:</w:t>
      </w:r>
    </w:p>
    <w:p w14:paraId="57C277C5" w14:textId="77777777" w:rsidR="00FD59C7" w:rsidRPr="00963964" w:rsidRDefault="00FD59C7" w:rsidP="001A3E1F">
      <w:pPr>
        <w:pStyle w:val="ListParagraph"/>
        <w:numPr>
          <w:ilvl w:val="0"/>
          <w:numId w:val="0"/>
        </w:numPr>
        <w:ind w:left="720"/>
        <w:rPr>
          <w:rFonts w:ascii="Garamond" w:eastAsia="Calibri" w:hAnsi="Garamond"/>
          <w:color w:val="000000"/>
          <w:sz w:val="24"/>
          <w:szCs w:val="24"/>
        </w:rPr>
      </w:pPr>
    </w:p>
    <w:p w14:paraId="6F7FCC3E" w14:textId="77777777" w:rsidR="0006738E" w:rsidRPr="00963964" w:rsidRDefault="00D16682" w:rsidP="00816FE2">
      <w:pPr>
        <w:pStyle w:val="ListParagraph"/>
        <w:rPr>
          <w:rFonts w:ascii="Garamond" w:eastAsia="Calibri" w:hAnsi="Garamond"/>
          <w:color w:val="000000"/>
          <w:sz w:val="24"/>
          <w:szCs w:val="24"/>
        </w:rPr>
      </w:pPr>
      <w:r w:rsidRPr="00963964">
        <w:rPr>
          <w:rFonts w:ascii="Garamond" w:hAnsi="Garamond"/>
          <w:b/>
          <w:sz w:val="24"/>
          <w:szCs w:val="24"/>
        </w:rPr>
        <w:t>Tanzania:</w:t>
      </w:r>
      <w:r w:rsidRPr="00963964">
        <w:rPr>
          <w:rFonts w:ascii="Garamond" w:hAnsi="Garamond"/>
          <w:sz w:val="24"/>
          <w:szCs w:val="24"/>
        </w:rPr>
        <w:t xml:space="preserve"> The recently adopted Country Partnership Framework (2018-2022) focuses on enhancing productivity and accelerating equitable and sustainable growth by supporting natural resource management including mining. According to the Systematic Country Diagnostic (SCD) 2017, which informed the CPF, formalization of ASM is a channel of adding more value to natural resources. A significant portion of goods and services for ASM is sourced locally—for example, handheld tools, rudimentary grinding mills, blast services, timbering work, and courier services (bags of ore from pits downhill to distribution </w:t>
      </w:r>
      <w:r w:rsidR="00816FE2" w:rsidRPr="00963964">
        <w:rPr>
          <w:rFonts w:ascii="Garamond" w:hAnsi="Garamond"/>
          <w:sz w:val="24"/>
          <w:szCs w:val="24"/>
        </w:rPr>
        <w:t>centres</w:t>
      </w:r>
      <w:r w:rsidRPr="00963964">
        <w:rPr>
          <w:rFonts w:ascii="Garamond" w:hAnsi="Garamond"/>
          <w:sz w:val="24"/>
          <w:szCs w:val="24"/>
        </w:rPr>
        <w:t xml:space="preserve">). The proposed GEF Project in line with the findings of the SCD, will support the formalization of the ASGM sector which will create incentives for artisanal miners to access relevant knowledge, financing and institutional support in line with the Government’s efforts and obligations with the Minamata convention. Formalization of ASM is also expected to formalize its value-chain linkages with the rest of the economy, thereby improving their efficiency and productivity. </w:t>
      </w:r>
    </w:p>
    <w:p w14:paraId="14CB4F47" w14:textId="77777777" w:rsidR="0006738E" w:rsidRPr="00963964" w:rsidRDefault="00D16682" w:rsidP="00816FE2">
      <w:pPr>
        <w:pStyle w:val="ListParagraph"/>
        <w:rPr>
          <w:rFonts w:ascii="Garamond" w:eastAsia="Calibri" w:hAnsi="Garamond"/>
          <w:color w:val="000000"/>
          <w:sz w:val="24"/>
          <w:szCs w:val="24"/>
        </w:rPr>
      </w:pPr>
      <w:r w:rsidRPr="00963964">
        <w:rPr>
          <w:rFonts w:ascii="Garamond" w:hAnsi="Garamond"/>
          <w:b/>
          <w:sz w:val="24"/>
          <w:szCs w:val="24"/>
        </w:rPr>
        <w:t xml:space="preserve">Ghana: </w:t>
      </w:r>
      <w:r w:rsidRPr="00963964">
        <w:rPr>
          <w:rFonts w:ascii="Garamond" w:hAnsi="Garamond"/>
          <w:sz w:val="24"/>
          <w:szCs w:val="24"/>
        </w:rPr>
        <w:t xml:space="preserve">The proposed project is well aligned with the FY13-18 Country Partnership Framework. 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w:t>
      </w:r>
      <w:r w:rsidR="00816FE2" w:rsidRPr="00963964">
        <w:rPr>
          <w:rFonts w:ascii="Garamond" w:hAnsi="Garamond"/>
          <w:sz w:val="24"/>
          <w:szCs w:val="24"/>
        </w:rPr>
        <w:t>labour</w:t>
      </w:r>
      <w:r w:rsidRPr="00963964">
        <w:rPr>
          <w:rFonts w:ascii="Garamond" w:hAnsi="Garamond"/>
          <w:sz w:val="24"/>
          <w:szCs w:val="24"/>
        </w:rPr>
        <w:t xml:space="preserve"> practice, and access to impro</w:t>
      </w:r>
      <w:r w:rsidR="0006738E" w:rsidRPr="00963964">
        <w:rPr>
          <w:rFonts w:ascii="Garamond" w:hAnsi="Garamond"/>
          <w:sz w:val="24"/>
          <w:szCs w:val="24"/>
        </w:rPr>
        <w:t>ved water supply and sanitation.</w:t>
      </w:r>
    </w:p>
    <w:p w14:paraId="56AD07DF" w14:textId="77777777" w:rsidR="00824293" w:rsidRPr="00963964" w:rsidRDefault="00D16682" w:rsidP="00816FE2">
      <w:pPr>
        <w:pStyle w:val="ListParagraph"/>
        <w:rPr>
          <w:rFonts w:ascii="Garamond" w:eastAsia="Calibri" w:hAnsi="Garamond"/>
          <w:color w:val="000000"/>
          <w:sz w:val="24"/>
          <w:szCs w:val="24"/>
        </w:rPr>
      </w:pPr>
      <w:r w:rsidRPr="00963964">
        <w:rPr>
          <w:rFonts w:ascii="Garamond" w:hAnsi="Garamond"/>
          <w:b/>
          <w:sz w:val="24"/>
          <w:szCs w:val="24"/>
        </w:rPr>
        <w:t>Kenya:</w:t>
      </w:r>
      <w:r w:rsidRPr="00963964">
        <w:rPr>
          <w:rFonts w:ascii="Garamond" w:hAnsi="Garamond"/>
          <w:sz w:val="24"/>
          <w:szCs w:val="24"/>
        </w:rPr>
        <w:t xml:space="preserve"> The project is aligned with the CPS (FY14-18) Domain #2 Protection and Potential, Outcomes 5 and 6, with the Program targeting communities, including vulnerable groups and women, who suffer from direct impacts of unsustainable ASGM and e-waste management; and Domain #1 Competitiveness and Sustainability, Outcome 1 through improving business environment and infrastructure while responding to environmental health pressures associated with poor management of hazardous waste. The project is also fully aligned with Kenya’s revised and updated NIP recently submitted to the Stockholm convention secretariat, and which shows the significance, and the priority attached to POPs releases from e-waste. The project will directly contribute to Kenya’s Vision 2030, which calls for providing clean and </w:t>
      </w:r>
      <w:r w:rsidRPr="00963964">
        <w:rPr>
          <w:rFonts w:ascii="Garamond" w:hAnsi="Garamond"/>
          <w:sz w:val="24"/>
          <w:szCs w:val="24"/>
        </w:rPr>
        <w:lastRenderedPageBreak/>
        <w:t>secure environment. The project is also well aligned with the Government of Kenya’s emerging drive to improve waste management in the country particularly, e-waste management strategies and plans.</w:t>
      </w:r>
    </w:p>
    <w:p w14:paraId="4713CEE0" w14:textId="77777777" w:rsidR="00824293" w:rsidRPr="00963964" w:rsidRDefault="00D16682" w:rsidP="00816FE2">
      <w:pPr>
        <w:pStyle w:val="ListParagraph"/>
        <w:rPr>
          <w:rFonts w:ascii="Garamond" w:eastAsia="Calibri" w:hAnsi="Garamond"/>
          <w:color w:val="000000"/>
          <w:sz w:val="24"/>
          <w:szCs w:val="24"/>
        </w:rPr>
      </w:pPr>
      <w:r w:rsidRPr="00963964">
        <w:rPr>
          <w:rFonts w:ascii="Garamond" w:hAnsi="Garamond"/>
          <w:b/>
          <w:sz w:val="24"/>
          <w:szCs w:val="24"/>
        </w:rPr>
        <w:t xml:space="preserve">Zambia: </w:t>
      </w:r>
      <w:r w:rsidRPr="00963964">
        <w:rPr>
          <w:rFonts w:ascii="Garamond" w:hAnsi="Garamond"/>
          <w:sz w:val="24"/>
          <w:szCs w:val="24"/>
        </w:rPr>
        <w:t>EHPMP is consistent with the World Bank Group’s Country Partnership Framework that aims to help the Government of Zambia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Furthermore, Zambia recognizes that the challenges in pollution management facing the country require increasing efforts to reach a sustainable future growth scenario.</w:t>
      </w:r>
      <w:r w:rsidRPr="00963964">
        <w:rPr>
          <w:rFonts w:ascii="Garamond" w:hAnsi="Garamond"/>
          <w:i/>
          <w:sz w:val="24"/>
          <w:szCs w:val="24"/>
        </w:rPr>
        <w:t xml:space="preserve"> ‘</w:t>
      </w:r>
      <w:r w:rsidRPr="00963964">
        <w:rPr>
          <w:rFonts w:ascii="Garamond" w:hAnsi="Garamond"/>
          <w:sz w:val="24"/>
          <w:szCs w:val="24"/>
        </w:rPr>
        <w:t>Enhance provision of adequate solid waste management services’ in Zambia is also highlighted in the national development strategy of Zambia, which identify improper solid waste management as a health risk to the affected communities. The objective of EHPMP</w:t>
      </w:r>
      <w:r w:rsidRPr="00963964">
        <w:rPr>
          <w:rFonts w:ascii="Garamond" w:hAnsi="Garamond"/>
          <w:b/>
          <w:sz w:val="24"/>
          <w:szCs w:val="24"/>
        </w:rPr>
        <w:t xml:space="preserve"> </w:t>
      </w:r>
      <w:r w:rsidRPr="00963964">
        <w:rPr>
          <w:rFonts w:ascii="Garamond" w:hAnsi="Garamond"/>
          <w:sz w:val="24"/>
          <w:szCs w:val="24"/>
        </w:rPr>
        <w:t>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especially by the objective of ‘developing and adopt environmentally sound treatment and disposal methods/practices’.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w:t>
      </w:r>
      <w:r w:rsidR="00824293" w:rsidRPr="00963964">
        <w:rPr>
          <w:rFonts w:ascii="Garamond" w:hAnsi="Garamond"/>
          <w:sz w:val="24"/>
          <w:szCs w:val="24"/>
        </w:rPr>
        <w:t xml:space="preserve"> the public and stakeholders.</w:t>
      </w:r>
    </w:p>
    <w:p w14:paraId="5DF4518C" w14:textId="3A2B1561" w:rsidR="00D16682" w:rsidRPr="001A3E1F" w:rsidRDefault="00D16682" w:rsidP="00816FE2">
      <w:pPr>
        <w:pStyle w:val="ListParagraph"/>
        <w:rPr>
          <w:rFonts w:ascii="Garamond" w:eastAsia="Calibri" w:hAnsi="Garamond"/>
          <w:color w:val="000000"/>
          <w:sz w:val="24"/>
          <w:szCs w:val="24"/>
        </w:rPr>
      </w:pPr>
      <w:r w:rsidRPr="00963964">
        <w:rPr>
          <w:rFonts w:ascii="Garamond" w:hAnsi="Garamond"/>
          <w:b/>
          <w:sz w:val="24"/>
          <w:szCs w:val="24"/>
        </w:rPr>
        <w:t>Senegal:</w:t>
      </w:r>
      <w:r w:rsidRPr="00963964">
        <w:rPr>
          <w:rFonts w:ascii="Garamond" w:hAnsi="Garamond"/>
          <w:sz w:val="24"/>
          <w:szCs w:val="24"/>
        </w:rPr>
        <w:t xml:space="preserve"> The proposed Program is in line with the FY2013-2017 Country partnership Strategy (CPS) for Senegal, specifically Pillar 2 on improving service delivery. The project is envisioned to contribute to increase access to solid waste management services in Senegal, by supporting institutional strengthening and capacity building of the sector stakeholders. The Program activities are also consistent with the Bank’s strategy to provide multi-sector support to the Government of Senegal to support its Plan Senegal Emergent (PSE).</w:t>
      </w:r>
    </w:p>
    <w:p w14:paraId="00E95077" w14:textId="77777777" w:rsidR="00FD5F1E" w:rsidRPr="001A3E1F" w:rsidRDefault="00FD5F1E" w:rsidP="001A3E1F">
      <w:pPr>
        <w:pStyle w:val="ListParagraph"/>
        <w:numPr>
          <w:ilvl w:val="0"/>
          <w:numId w:val="0"/>
        </w:numPr>
        <w:ind w:left="720"/>
        <w:rPr>
          <w:rFonts w:ascii="Garamond" w:hAnsi="Garamond"/>
          <w:sz w:val="24"/>
          <w:szCs w:val="24"/>
        </w:rPr>
      </w:pPr>
    </w:p>
    <w:p w14:paraId="11C0883A" w14:textId="77777777" w:rsidR="00FD5F1E" w:rsidRPr="00963964" w:rsidRDefault="00FD5F1E" w:rsidP="00816FE2">
      <w:pPr>
        <w:pStyle w:val="ListParagraph"/>
        <w:numPr>
          <w:ilvl w:val="0"/>
          <w:numId w:val="0"/>
        </w:numPr>
        <w:ind w:left="720"/>
        <w:rPr>
          <w:rFonts w:ascii="Garamond" w:hAnsi="Garamond"/>
          <w:sz w:val="24"/>
          <w:szCs w:val="24"/>
        </w:rPr>
      </w:pPr>
    </w:p>
    <w:p w14:paraId="2236C5E1" w14:textId="77777777" w:rsidR="00051789" w:rsidRPr="00963964" w:rsidRDefault="00051789">
      <w:pPr>
        <w:rPr>
          <w:rFonts w:ascii="Garamond" w:hAnsi="Garamond" w:cs="Times New Roman"/>
          <w:b/>
          <w:color w:val="000000" w:themeColor="text1"/>
          <w:sz w:val="24"/>
          <w:szCs w:val="24"/>
          <w:lang w:val="en-GB"/>
        </w:rPr>
      </w:pPr>
      <w:r w:rsidRPr="00963964">
        <w:rPr>
          <w:rFonts w:ascii="Garamond" w:hAnsi="Garamond" w:cs="Times New Roman"/>
          <w:b/>
          <w:color w:val="000000" w:themeColor="text1"/>
          <w:sz w:val="24"/>
          <w:szCs w:val="24"/>
          <w:lang w:val="en-GB"/>
        </w:rPr>
        <w:br w:type="page"/>
      </w:r>
    </w:p>
    <w:p w14:paraId="2A521F8B" w14:textId="3FA6364E" w:rsidR="00051789" w:rsidRPr="00963964" w:rsidRDefault="00F73865" w:rsidP="00051789">
      <w:pPr>
        <w:ind w:left="-720"/>
        <w:jc w:val="center"/>
        <w:rPr>
          <w:rFonts w:ascii="Garamond" w:hAnsi="Garamond" w:cs="Times New Roman"/>
          <w:b/>
          <w:color w:val="000000" w:themeColor="text1"/>
          <w:sz w:val="24"/>
          <w:szCs w:val="24"/>
          <w:lang w:val="en-GB"/>
        </w:rPr>
      </w:pPr>
      <w:r>
        <w:rPr>
          <w:rFonts w:ascii="Garamond" w:hAnsi="Garamond" w:cs="Times New Roman"/>
          <w:b/>
          <w:color w:val="000000" w:themeColor="text1"/>
          <w:sz w:val="24"/>
          <w:szCs w:val="24"/>
          <w:lang w:val="en-GB"/>
        </w:rPr>
        <w:lastRenderedPageBreak/>
        <w:t xml:space="preserve">ANNEX 1- </w:t>
      </w:r>
      <w:r w:rsidR="002A5B9C">
        <w:rPr>
          <w:rFonts w:ascii="Garamond" w:hAnsi="Garamond" w:cs="Times New Roman"/>
          <w:b/>
          <w:color w:val="000000" w:themeColor="text1"/>
          <w:sz w:val="24"/>
          <w:szCs w:val="24"/>
          <w:lang w:val="en-GB"/>
        </w:rPr>
        <w:t>PRO</w:t>
      </w:r>
      <w:r w:rsidR="00051789" w:rsidRPr="00963964">
        <w:rPr>
          <w:rFonts w:ascii="Garamond" w:hAnsi="Garamond" w:cs="Times New Roman"/>
          <w:b/>
          <w:color w:val="000000" w:themeColor="text1"/>
          <w:sz w:val="24"/>
          <w:szCs w:val="24"/>
          <w:lang w:val="en-GB"/>
        </w:rPr>
        <w:t>GRAM RESULTS FRAMEWORK</w:t>
      </w:r>
    </w:p>
    <w:p w14:paraId="2B90EEAD" w14:textId="77777777" w:rsidR="00051789" w:rsidRPr="00963964" w:rsidRDefault="00051789" w:rsidP="00051789">
      <w:pPr>
        <w:ind w:left="-720"/>
        <w:jc w:val="center"/>
        <w:rPr>
          <w:rFonts w:ascii="Garamond" w:hAnsi="Garamond" w:cs="Times New Roman"/>
          <w:b/>
          <w:color w:val="000000" w:themeColor="text1"/>
          <w:sz w:val="24"/>
          <w:szCs w:val="24"/>
          <w:lang w:val="en-GB"/>
        </w:rPr>
      </w:pPr>
    </w:p>
    <w:tbl>
      <w:tblPr>
        <w:tblStyle w:val="TableGrid"/>
        <w:tblW w:w="0" w:type="auto"/>
        <w:tblInd w:w="-5" w:type="dxa"/>
        <w:tblLook w:val="04A0" w:firstRow="1" w:lastRow="0" w:firstColumn="1" w:lastColumn="0" w:noHBand="0" w:noVBand="1"/>
      </w:tblPr>
      <w:tblGrid>
        <w:gridCol w:w="3690"/>
        <w:gridCol w:w="5660"/>
      </w:tblGrid>
      <w:tr w:rsidR="00051789" w:rsidRPr="00963964" w14:paraId="295A031F" w14:textId="77777777" w:rsidTr="00FC3CB5">
        <w:tc>
          <w:tcPr>
            <w:tcW w:w="3690" w:type="dxa"/>
            <w:shd w:val="clear" w:color="auto" w:fill="D9D9D9" w:themeFill="background1" w:themeFillShade="D9"/>
          </w:tcPr>
          <w:p w14:paraId="72213681" w14:textId="77777777" w:rsidR="00051789" w:rsidRPr="00963964" w:rsidRDefault="00051789" w:rsidP="001362D9">
            <w:pPr>
              <w:jc w:val="center"/>
              <w:rPr>
                <w:rFonts w:ascii="Garamond" w:hAnsi="Garamond" w:cs="Times New Roman"/>
                <w:b/>
                <w:color w:val="000000" w:themeColor="text1"/>
                <w:sz w:val="24"/>
                <w:szCs w:val="24"/>
                <w:lang w:val="en-GB"/>
              </w:rPr>
            </w:pPr>
            <w:r w:rsidRPr="00963964">
              <w:rPr>
                <w:rFonts w:ascii="Garamond" w:hAnsi="Garamond" w:cs="Times New Roman"/>
                <w:b/>
                <w:color w:val="000000" w:themeColor="text1"/>
                <w:sz w:val="24"/>
                <w:szCs w:val="24"/>
                <w:lang w:val="en-GB"/>
              </w:rPr>
              <w:t>Program Components</w:t>
            </w:r>
          </w:p>
        </w:tc>
        <w:tc>
          <w:tcPr>
            <w:tcW w:w="5660" w:type="dxa"/>
            <w:shd w:val="clear" w:color="auto" w:fill="D9D9D9" w:themeFill="background1" w:themeFillShade="D9"/>
          </w:tcPr>
          <w:p w14:paraId="7F34D846" w14:textId="77777777" w:rsidR="00051789" w:rsidRPr="00963964" w:rsidRDefault="00051789" w:rsidP="001362D9">
            <w:pPr>
              <w:jc w:val="center"/>
              <w:rPr>
                <w:rFonts w:ascii="Garamond" w:hAnsi="Garamond" w:cs="Times New Roman"/>
                <w:b/>
                <w:color w:val="000000" w:themeColor="text1"/>
                <w:sz w:val="24"/>
                <w:szCs w:val="24"/>
                <w:lang w:val="en-GB"/>
              </w:rPr>
            </w:pPr>
            <w:r w:rsidRPr="00963964">
              <w:rPr>
                <w:rFonts w:ascii="Garamond" w:hAnsi="Garamond" w:cs="Times New Roman"/>
                <w:b/>
                <w:color w:val="000000" w:themeColor="text1"/>
                <w:sz w:val="24"/>
                <w:szCs w:val="24"/>
                <w:lang w:val="en-GB"/>
              </w:rPr>
              <w:t>Program Outcomes</w:t>
            </w:r>
          </w:p>
        </w:tc>
      </w:tr>
      <w:tr w:rsidR="00051789" w:rsidRPr="00963964" w14:paraId="2D986314" w14:textId="77777777" w:rsidTr="001A3E1F">
        <w:tc>
          <w:tcPr>
            <w:tcW w:w="3690" w:type="dxa"/>
          </w:tcPr>
          <w:p w14:paraId="7D368251" w14:textId="77777777" w:rsidR="00051789" w:rsidRPr="00963964" w:rsidRDefault="00051789" w:rsidP="001362D9">
            <w:pPr>
              <w:rPr>
                <w:rFonts w:ascii="Garamond" w:hAnsi="Garamond" w:cs="Times New Roman"/>
                <w:b/>
                <w:color w:val="000000" w:themeColor="text1"/>
                <w:sz w:val="24"/>
                <w:szCs w:val="24"/>
                <w:lang w:val="en-GB"/>
              </w:rPr>
            </w:pPr>
            <w:r w:rsidRPr="00963964">
              <w:rPr>
                <w:rFonts w:ascii="Garamond" w:hAnsi="Garamond" w:cs="Times New Roman"/>
                <w:b/>
                <w:color w:val="000000" w:themeColor="text1"/>
                <w:sz w:val="24"/>
                <w:szCs w:val="24"/>
                <w:lang w:val="en-GB"/>
              </w:rPr>
              <w:t xml:space="preserve">Component 1. </w:t>
            </w:r>
            <w:r w:rsidRPr="00963964">
              <w:rPr>
                <w:rFonts w:ascii="Garamond" w:hAnsi="Garamond" w:cs="Times New Roman"/>
                <w:b/>
                <w:sz w:val="24"/>
                <w:szCs w:val="24"/>
              </w:rPr>
              <w:t>Regional platform for strengthening regional partnerships and policy dialogue</w:t>
            </w:r>
          </w:p>
        </w:tc>
        <w:tc>
          <w:tcPr>
            <w:tcW w:w="5660" w:type="dxa"/>
          </w:tcPr>
          <w:p w14:paraId="2F325743" w14:textId="77777777" w:rsidR="00051789" w:rsidRPr="00963964" w:rsidRDefault="00051789" w:rsidP="001362D9">
            <w:pPr>
              <w:rPr>
                <w:rFonts w:ascii="Garamond" w:hAnsi="Garamond" w:cs="Times New Roman"/>
                <w:sz w:val="24"/>
                <w:szCs w:val="24"/>
              </w:rPr>
            </w:pPr>
            <w:r w:rsidRPr="00963964">
              <w:rPr>
                <w:rFonts w:ascii="Garamond" w:hAnsi="Garamond" w:cs="Times New Roman"/>
                <w:b/>
                <w:color w:val="000000" w:themeColor="text1"/>
                <w:sz w:val="24"/>
                <w:szCs w:val="24"/>
                <w:lang w:val="en-GB"/>
              </w:rPr>
              <w:t xml:space="preserve">Outcome 1: </w:t>
            </w:r>
            <w:r w:rsidRPr="00963964">
              <w:rPr>
                <w:rFonts w:ascii="Garamond" w:hAnsi="Garamond" w:cs="Times New Roman"/>
                <w:sz w:val="24"/>
                <w:szCs w:val="24"/>
              </w:rPr>
              <w:t>Strengthened national and regional systems on enforcing regulations and management of chemicals / waste flows.</w:t>
            </w:r>
          </w:p>
          <w:p w14:paraId="394A664E" w14:textId="77777777" w:rsidR="00051789" w:rsidRPr="00963964" w:rsidRDefault="00051789" w:rsidP="001362D9">
            <w:pPr>
              <w:rPr>
                <w:rFonts w:ascii="Garamond" w:hAnsi="Garamond" w:cs="Times New Roman"/>
                <w:i/>
                <w:color w:val="000000" w:themeColor="text1"/>
                <w:sz w:val="24"/>
                <w:szCs w:val="24"/>
                <w:lang w:val="en-GB"/>
              </w:rPr>
            </w:pPr>
            <w:r w:rsidRPr="00963964">
              <w:rPr>
                <w:rFonts w:ascii="Garamond" w:hAnsi="Garamond" w:cs="Times New Roman"/>
                <w:i/>
                <w:color w:val="000000" w:themeColor="text1"/>
                <w:sz w:val="24"/>
                <w:szCs w:val="24"/>
                <w:lang w:val="en-GB"/>
              </w:rPr>
              <w:t>Indicators and targets:</w:t>
            </w:r>
          </w:p>
          <w:p w14:paraId="76438451" w14:textId="77777777" w:rsidR="00051789" w:rsidRPr="00963964" w:rsidRDefault="00051789" w:rsidP="00816FE2">
            <w:pPr>
              <w:pStyle w:val="ListParagraph"/>
              <w:rPr>
                <w:rFonts w:ascii="Garamond" w:hAnsi="Garamond"/>
                <w:sz w:val="24"/>
                <w:szCs w:val="24"/>
              </w:rPr>
            </w:pPr>
            <w:r w:rsidRPr="00963964">
              <w:rPr>
                <w:rFonts w:ascii="Garamond" w:hAnsi="Garamond"/>
                <w:sz w:val="24"/>
                <w:szCs w:val="24"/>
              </w:rPr>
              <w:t xml:space="preserve">Number of regional meetings held </w:t>
            </w:r>
          </w:p>
          <w:p w14:paraId="17380A4B" w14:textId="77777777" w:rsidR="00A15A36" w:rsidRPr="00963964" w:rsidRDefault="00051789" w:rsidP="00816FE2">
            <w:pPr>
              <w:pStyle w:val="ListParagraph"/>
              <w:rPr>
                <w:rFonts w:ascii="Garamond" w:hAnsi="Garamond"/>
                <w:sz w:val="24"/>
                <w:szCs w:val="24"/>
              </w:rPr>
            </w:pPr>
            <w:r w:rsidRPr="00963964">
              <w:rPr>
                <w:rFonts w:ascii="Garamond" w:hAnsi="Garamond"/>
                <w:sz w:val="24"/>
                <w:szCs w:val="24"/>
              </w:rPr>
              <w:t>Number of policies</w:t>
            </w:r>
            <w:r w:rsidR="00A15A36" w:rsidRPr="00963964">
              <w:rPr>
                <w:rFonts w:ascii="Garamond" w:hAnsi="Garamond"/>
                <w:sz w:val="24"/>
                <w:szCs w:val="24"/>
              </w:rPr>
              <w:t>, regulations and frameworks</w:t>
            </w:r>
            <w:r w:rsidRPr="00963964">
              <w:rPr>
                <w:rFonts w:ascii="Garamond" w:hAnsi="Garamond"/>
                <w:sz w:val="24"/>
                <w:szCs w:val="24"/>
              </w:rPr>
              <w:t xml:space="preserve"> enhanced</w:t>
            </w:r>
            <w:r w:rsidR="00A15A36" w:rsidRPr="00963964">
              <w:rPr>
                <w:rFonts w:ascii="Garamond" w:hAnsi="Garamond"/>
                <w:sz w:val="24"/>
                <w:szCs w:val="24"/>
              </w:rPr>
              <w:t>/improved</w:t>
            </w:r>
          </w:p>
          <w:p w14:paraId="5BEFA441" w14:textId="77777777" w:rsidR="00A15A36" w:rsidRPr="00963964" w:rsidRDefault="00A15A36" w:rsidP="00816FE2">
            <w:pPr>
              <w:pStyle w:val="ListParagraph"/>
              <w:rPr>
                <w:rFonts w:ascii="Garamond" w:eastAsia="Calibri" w:hAnsi="Garamond"/>
                <w:color w:val="000000"/>
                <w:sz w:val="24"/>
                <w:szCs w:val="24"/>
              </w:rPr>
            </w:pPr>
            <w:r w:rsidRPr="00963964">
              <w:rPr>
                <w:rFonts w:ascii="Garamond" w:hAnsi="Garamond"/>
                <w:sz w:val="24"/>
                <w:szCs w:val="24"/>
              </w:rPr>
              <w:t xml:space="preserve">Regional database of mercury trade and e-waste established. </w:t>
            </w:r>
          </w:p>
          <w:p w14:paraId="137D369F" w14:textId="77777777" w:rsidR="00A15A36" w:rsidRPr="00963964" w:rsidRDefault="00B11552" w:rsidP="00816FE2">
            <w:pPr>
              <w:pStyle w:val="ListParagraph"/>
              <w:rPr>
                <w:rFonts w:ascii="Garamond" w:eastAsia="Calibri" w:hAnsi="Garamond"/>
                <w:color w:val="000000"/>
                <w:sz w:val="24"/>
                <w:szCs w:val="24"/>
              </w:rPr>
            </w:pPr>
            <w:r w:rsidRPr="00963964">
              <w:rPr>
                <w:rFonts w:ascii="Garamond" w:hAnsi="Garamond"/>
                <w:sz w:val="24"/>
                <w:szCs w:val="24"/>
              </w:rPr>
              <w:t xml:space="preserve">Number of </w:t>
            </w:r>
            <w:r w:rsidR="00A15A36" w:rsidRPr="00963964">
              <w:rPr>
                <w:rFonts w:ascii="Garamond" w:hAnsi="Garamond"/>
                <w:sz w:val="24"/>
                <w:szCs w:val="24"/>
              </w:rPr>
              <w:t xml:space="preserve">key stakeholders (e.g. customs and border control staff) </w:t>
            </w:r>
            <w:r w:rsidRPr="00963964">
              <w:rPr>
                <w:rFonts w:ascii="Garamond" w:hAnsi="Garamond"/>
                <w:sz w:val="24"/>
                <w:szCs w:val="24"/>
              </w:rPr>
              <w:t>trained</w:t>
            </w:r>
            <w:r w:rsidR="00A15A36" w:rsidRPr="00963964">
              <w:rPr>
                <w:rFonts w:ascii="Garamond" w:hAnsi="Garamond"/>
                <w:sz w:val="24"/>
                <w:szCs w:val="24"/>
              </w:rPr>
              <w:t>.</w:t>
            </w:r>
          </w:p>
          <w:p w14:paraId="6AB7F0A9" w14:textId="77777777" w:rsidR="00051789" w:rsidRPr="00963964" w:rsidRDefault="00051789" w:rsidP="001A3E1F">
            <w:pPr>
              <w:rPr>
                <w:rFonts w:ascii="Garamond" w:hAnsi="Garamond"/>
                <w:sz w:val="24"/>
                <w:szCs w:val="24"/>
              </w:rPr>
            </w:pPr>
          </w:p>
        </w:tc>
      </w:tr>
      <w:tr w:rsidR="00051789" w:rsidRPr="00963964" w14:paraId="780661C4" w14:textId="77777777" w:rsidTr="001A3E1F">
        <w:tc>
          <w:tcPr>
            <w:tcW w:w="3690" w:type="dxa"/>
          </w:tcPr>
          <w:p w14:paraId="4A1DCE62" w14:textId="77777777" w:rsidR="00051789" w:rsidRPr="00963964" w:rsidRDefault="00051789" w:rsidP="001362D9">
            <w:pPr>
              <w:rPr>
                <w:rFonts w:ascii="Garamond" w:hAnsi="Garamond" w:cs="Times New Roman"/>
                <w:b/>
                <w:color w:val="000000" w:themeColor="text1"/>
                <w:sz w:val="24"/>
                <w:szCs w:val="24"/>
                <w:lang w:val="en-GB"/>
              </w:rPr>
            </w:pPr>
            <w:r w:rsidRPr="00963964">
              <w:rPr>
                <w:rFonts w:ascii="Garamond" w:hAnsi="Garamond" w:cs="Times New Roman"/>
                <w:b/>
                <w:sz w:val="24"/>
                <w:szCs w:val="24"/>
              </w:rPr>
              <w:t>Component 2: Knowledge management and communication</w:t>
            </w:r>
          </w:p>
        </w:tc>
        <w:tc>
          <w:tcPr>
            <w:tcW w:w="5660" w:type="dxa"/>
          </w:tcPr>
          <w:p w14:paraId="74835074" w14:textId="77777777" w:rsidR="00051789" w:rsidRPr="00963964" w:rsidRDefault="00051789" w:rsidP="001362D9">
            <w:pPr>
              <w:rPr>
                <w:rFonts w:ascii="Garamond" w:hAnsi="Garamond" w:cs="Times New Roman"/>
                <w:sz w:val="24"/>
                <w:szCs w:val="24"/>
              </w:rPr>
            </w:pPr>
            <w:r w:rsidRPr="00963964">
              <w:rPr>
                <w:rFonts w:ascii="Garamond" w:hAnsi="Garamond" w:cs="Times New Roman"/>
                <w:b/>
                <w:color w:val="000000" w:themeColor="text1"/>
                <w:sz w:val="24"/>
                <w:szCs w:val="24"/>
                <w:lang w:val="en-GB"/>
              </w:rPr>
              <w:t xml:space="preserve">Outcome 2: </w:t>
            </w:r>
            <w:r w:rsidR="00A15A36" w:rsidRPr="00963964">
              <w:rPr>
                <w:rFonts w:ascii="Garamond" w:hAnsi="Garamond" w:cs="Times New Roman"/>
                <w:sz w:val="24"/>
                <w:szCs w:val="24"/>
              </w:rPr>
              <w:t>knowledge</w:t>
            </w:r>
            <w:r w:rsidRPr="00963964">
              <w:rPr>
                <w:rFonts w:ascii="Garamond" w:hAnsi="Garamond" w:cs="Times New Roman"/>
                <w:sz w:val="24"/>
                <w:szCs w:val="24"/>
              </w:rPr>
              <w:t xml:space="preserve"> exchange platform to promote efficiency, learning and innovation to support program stakeholders</w:t>
            </w:r>
            <w:r w:rsidR="00A15A36" w:rsidRPr="00963964">
              <w:rPr>
                <w:rFonts w:ascii="Garamond" w:hAnsi="Garamond" w:cs="Times New Roman"/>
                <w:sz w:val="24"/>
                <w:szCs w:val="24"/>
              </w:rPr>
              <w:t xml:space="preserve"> established </w:t>
            </w:r>
          </w:p>
          <w:p w14:paraId="6CB25D96" w14:textId="77777777" w:rsidR="00A15A36" w:rsidRPr="00963964" w:rsidRDefault="00A15A36" w:rsidP="001362D9">
            <w:pPr>
              <w:rPr>
                <w:rFonts w:ascii="Garamond" w:hAnsi="Garamond" w:cs="Times New Roman"/>
                <w:i/>
                <w:color w:val="000000" w:themeColor="text1"/>
                <w:sz w:val="24"/>
                <w:szCs w:val="24"/>
                <w:lang w:val="en-GB"/>
              </w:rPr>
            </w:pPr>
          </w:p>
          <w:p w14:paraId="11BD2F9E" w14:textId="77777777" w:rsidR="00051789" w:rsidRPr="00963964" w:rsidRDefault="00051789" w:rsidP="001362D9">
            <w:pPr>
              <w:rPr>
                <w:rFonts w:ascii="Garamond" w:hAnsi="Garamond" w:cs="Times New Roman"/>
                <w:i/>
                <w:color w:val="000000" w:themeColor="text1"/>
                <w:sz w:val="24"/>
                <w:szCs w:val="24"/>
                <w:lang w:val="en-GB"/>
              </w:rPr>
            </w:pPr>
            <w:r w:rsidRPr="00963964">
              <w:rPr>
                <w:rFonts w:ascii="Garamond" w:hAnsi="Garamond" w:cs="Times New Roman"/>
                <w:i/>
                <w:color w:val="000000" w:themeColor="text1"/>
                <w:sz w:val="24"/>
                <w:szCs w:val="24"/>
                <w:lang w:val="en-GB"/>
              </w:rPr>
              <w:t>Indicators and targets:</w:t>
            </w:r>
          </w:p>
          <w:p w14:paraId="21D87813" w14:textId="77777777" w:rsidR="00051789" w:rsidRPr="00963964" w:rsidRDefault="00051789" w:rsidP="00816FE2">
            <w:pPr>
              <w:pStyle w:val="ListParagraph"/>
              <w:rPr>
                <w:rFonts w:ascii="Garamond" w:hAnsi="Garamond"/>
                <w:sz w:val="24"/>
                <w:szCs w:val="24"/>
              </w:rPr>
            </w:pPr>
            <w:r w:rsidRPr="00963964">
              <w:rPr>
                <w:rFonts w:ascii="Garamond" w:hAnsi="Garamond"/>
                <w:sz w:val="24"/>
                <w:szCs w:val="24"/>
              </w:rPr>
              <w:t>Knowledge platform established</w:t>
            </w:r>
          </w:p>
          <w:p w14:paraId="088322CF" w14:textId="77777777" w:rsidR="00A15A36" w:rsidRPr="00963964" w:rsidRDefault="00A15A36" w:rsidP="00816FE2">
            <w:pPr>
              <w:pStyle w:val="ListParagraph"/>
              <w:rPr>
                <w:rFonts w:ascii="Garamond" w:hAnsi="Garamond"/>
                <w:sz w:val="24"/>
                <w:szCs w:val="24"/>
              </w:rPr>
            </w:pPr>
            <w:r w:rsidRPr="00963964">
              <w:rPr>
                <w:rFonts w:ascii="Garamond" w:hAnsi="Garamond"/>
                <w:sz w:val="24"/>
                <w:szCs w:val="24"/>
              </w:rPr>
              <w:t>Number of k</w:t>
            </w:r>
            <w:r w:rsidR="00051789" w:rsidRPr="00963964">
              <w:rPr>
                <w:rFonts w:ascii="Garamond" w:hAnsi="Garamond"/>
                <w:sz w:val="24"/>
                <w:szCs w:val="24"/>
              </w:rPr>
              <w:t>nowledge dissemination events organized</w:t>
            </w:r>
          </w:p>
          <w:p w14:paraId="29DB11A1" w14:textId="77777777" w:rsidR="00A15A36" w:rsidRPr="00963964" w:rsidRDefault="00A15A36" w:rsidP="00816FE2">
            <w:pPr>
              <w:pStyle w:val="ListParagraph"/>
              <w:rPr>
                <w:rFonts w:ascii="Garamond" w:hAnsi="Garamond"/>
                <w:sz w:val="24"/>
                <w:szCs w:val="24"/>
              </w:rPr>
            </w:pPr>
            <w:r w:rsidRPr="00963964">
              <w:rPr>
                <w:rFonts w:ascii="Garamond" w:hAnsi="Garamond"/>
                <w:sz w:val="24"/>
                <w:szCs w:val="24"/>
              </w:rPr>
              <w:t>Number of knowledge exchange events successfully implemented.</w:t>
            </w:r>
          </w:p>
          <w:p w14:paraId="54400A54" w14:textId="77777777" w:rsidR="00051789" w:rsidRPr="00963964" w:rsidRDefault="00A15A36" w:rsidP="00816FE2">
            <w:pPr>
              <w:pStyle w:val="ListParagraph"/>
              <w:rPr>
                <w:rFonts w:ascii="Garamond" w:hAnsi="Garamond"/>
                <w:sz w:val="24"/>
                <w:szCs w:val="24"/>
              </w:rPr>
            </w:pPr>
            <w:r w:rsidRPr="00963964">
              <w:rPr>
                <w:rFonts w:ascii="Garamond" w:hAnsi="Garamond"/>
                <w:sz w:val="24"/>
                <w:szCs w:val="24"/>
              </w:rPr>
              <w:t>Number of knowledge products generated and disseminated amongst stakeholders</w:t>
            </w:r>
            <w:r w:rsidRPr="00963964">
              <w:rPr>
                <w:rFonts w:ascii="Garamond" w:eastAsia="Calibri" w:hAnsi="Garamond"/>
                <w:color w:val="000000"/>
                <w:sz w:val="24"/>
                <w:szCs w:val="24"/>
              </w:rPr>
              <w:t xml:space="preserve"> </w:t>
            </w:r>
          </w:p>
          <w:p w14:paraId="20765E24" w14:textId="77777777" w:rsidR="00051789" w:rsidRPr="00963964" w:rsidRDefault="00051789" w:rsidP="001A3E1F">
            <w:pPr>
              <w:rPr>
                <w:rFonts w:ascii="Garamond" w:hAnsi="Garamond"/>
                <w:sz w:val="24"/>
                <w:szCs w:val="24"/>
              </w:rPr>
            </w:pPr>
          </w:p>
        </w:tc>
      </w:tr>
      <w:tr w:rsidR="00051789" w:rsidRPr="00963964" w14:paraId="232C05D7" w14:textId="77777777" w:rsidTr="001A3E1F">
        <w:tc>
          <w:tcPr>
            <w:tcW w:w="3690" w:type="dxa"/>
          </w:tcPr>
          <w:p w14:paraId="27E1A27A" w14:textId="77777777" w:rsidR="00051789" w:rsidRPr="00963964" w:rsidRDefault="00051789" w:rsidP="001362D9">
            <w:pPr>
              <w:rPr>
                <w:rFonts w:ascii="Garamond" w:hAnsi="Garamond" w:cs="Times New Roman"/>
                <w:b/>
                <w:color w:val="000000" w:themeColor="text1"/>
                <w:sz w:val="24"/>
                <w:szCs w:val="24"/>
                <w:lang w:val="en-GB"/>
              </w:rPr>
            </w:pPr>
            <w:r w:rsidRPr="00963964">
              <w:rPr>
                <w:rFonts w:ascii="Garamond" w:hAnsi="Garamond" w:cs="Times New Roman"/>
                <w:b/>
                <w:sz w:val="24"/>
                <w:szCs w:val="24"/>
              </w:rPr>
              <w:t>Component 3: Program Implementation and Coordination</w:t>
            </w:r>
          </w:p>
        </w:tc>
        <w:tc>
          <w:tcPr>
            <w:tcW w:w="5660" w:type="dxa"/>
          </w:tcPr>
          <w:p w14:paraId="5450A3AC" w14:textId="77777777" w:rsidR="00A15A36" w:rsidRPr="00963964" w:rsidRDefault="00A15A36" w:rsidP="00A15A36">
            <w:pPr>
              <w:rPr>
                <w:rFonts w:ascii="Garamond" w:hAnsi="Garamond" w:cs="Times New Roman"/>
                <w:sz w:val="24"/>
                <w:szCs w:val="24"/>
              </w:rPr>
            </w:pPr>
            <w:r w:rsidRPr="00963964">
              <w:rPr>
                <w:rFonts w:ascii="Garamond" w:hAnsi="Garamond" w:cs="Times New Roman"/>
                <w:b/>
                <w:color w:val="000000" w:themeColor="text1"/>
                <w:sz w:val="24"/>
                <w:szCs w:val="24"/>
                <w:lang w:val="en-GB"/>
              </w:rPr>
              <w:t xml:space="preserve">Outcome 3: </w:t>
            </w:r>
            <w:r w:rsidR="00293F58" w:rsidRPr="00963964">
              <w:rPr>
                <w:rFonts w:ascii="Garamond" w:hAnsi="Garamond" w:cs="Times New Roman"/>
                <w:b/>
                <w:color w:val="000000" w:themeColor="text1"/>
                <w:sz w:val="24"/>
                <w:szCs w:val="24"/>
                <w:lang w:val="en-GB"/>
              </w:rPr>
              <w:t xml:space="preserve"> </w:t>
            </w:r>
            <w:r w:rsidR="00293F58" w:rsidRPr="00963964">
              <w:rPr>
                <w:rFonts w:ascii="Garamond" w:hAnsi="Garamond" w:cs="Times New Roman"/>
                <w:color w:val="000000" w:themeColor="text1"/>
                <w:sz w:val="24"/>
                <w:szCs w:val="24"/>
                <w:lang w:val="en-GB"/>
              </w:rPr>
              <w:t>Coordination</w:t>
            </w:r>
            <w:r w:rsidR="00293F58" w:rsidRPr="00963964">
              <w:rPr>
                <w:rFonts w:ascii="Garamond" w:hAnsi="Garamond" w:cs="Times New Roman"/>
                <w:sz w:val="24"/>
                <w:szCs w:val="24"/>
              </w:rPr>
              <w:t xml:space="preserve"> </w:t>
            </w:r>
            <w:r w:rsidRPr="00963964">
              <w:rPr>
                <w:rFonts w:ascii="Garamond" w:hAnsi="Garamond" w:cs="Times New Roman"/>
                <w:sz w:val="24"/>
                <w:szCs w:val="24"/>
              </w:rPr>
              <w:t>and cooperation among</w:t>
            </w:r>
            <w:r w:rsidR="00293F58" w:rsidRPr="00963964">
              <w:rPr>
                <w:rFonts w:ascii="Garamond" w:hAnsi="Garamond" w:cs="Times New Roman"/>
                <w:sz w:val="24"/>
                <w:szCs w:val="24"/>
              </w:rPr>
              <w:t xml:space="preserve"> program </w:t>
            </w:r>
            <w:r w:rsidRPr="00963964">
              <w:rPr>
                <w:rFonts w:ascii="Garamond" w:hAnsi="Garamond" w:cs="Times New Roman"/>
                <w:sz w:val="24"/>
                <w:szCs w:val="24"/>
              </w:rPr>
              <w:t>stakeholders and other partners including donors</w:t>
            </w:r>
            <w:r w:rsidR="00293F58" w:rsidRPr="00963964">
              <w:rPr>
                <w:rFonts w:ascii="Garamond" w:hAnsi="Garamond" w:cs="Times New Roman"/>
                <w:sz w:val="24"/>
                <w:szCs w:val="24"/>
              </w:rPr>
              <w:t xml:space="preserve"> enhanced</w:t>
            </w:r>
            <w:r w:rsidRPr="00963964">
              <w:rPr>
                <w:rFonts w:ascii="Garamond" w:hAnsi="Garamond" w:cs="Times New Roman"/>
                <w:sz w:val="24"/>
                <w:szCs w:val="24"/>
              </w:rPr>
              <w:t>.</w:t>
            </w:r>
          </w:p>
          <w:p w14:paraId="34A3EA0E" w14:textId="77777777" w:rsidR="00293F58" w:rsidRPr="00963964" w:rsidRDefault="00293F58" w:rsidP="00A15A36">
            <w:pPr>
              <w:rPr>
                <w:rFonts w:ascii="Garamond" w:hAnsi="Garamond" w:cs="Times New Roman"/>
                <w:i/>
                <w:color w:val="000000" w:themeColor="text1"/>
                <w:sz w:val="24"/>
                <w:szCs w:val="24"/>
                <w:lang w:val="en-GB"/>
              </w:rPr>
            </w:pPr>
          </w:p>
          <w:p w14:paraId="0F56FC7F" w14:textId="77777777" w:rsidR="00A15A36" w:rsidRPr="00963964" w:rsidRDefault="00A15A36" w:rsidP="00A15A36">
            <w:pPr>
              <w:rPr>
                <w:rFonts w:ascii="Garamond" w:hAnsi="Garamond" w:cs="Times New Roman"/>
                <w:i/>
                <w:color w:val="000000" w:themeColor="text1"/>
                <w:sz w:val="24"/>
                <w:szCs w:val="24"/>
                <w:lang w:val="en-GB"/>
              </w:rPr>
            </w:pPr>
            <w:r w:rsidRPr="00963964">
              <w:rPr>
                <w:rFonts w:ascii="Garamond" w:hAnsi="Garamond" w:cs="Times New Roman"/>
                <w:i/>
                <w:color w:val="000000" w:themeColor="text1"/>
                <w:sz w:val="24"/>
                <w:szCs w:val="24"/>
                <w:lang w:val="en-GB"/>
              </w:rPr>
              <w:t>Indicators and targets:</w:t>
            </w:r>
          </w:p>
          <w:p w14:paraId="17214CB6" w14:textId="77777777" w:rsidR="00293F58" w:rsidRPr="00963964" w:rsidRDefault="00293F58" w:rsidP="00816FE2">
            <w:pPr>
              <w:pStyle w:val="ListParagraph"/>
              <w:rPr>
                <w:rFonts w:ascii="Garamond" w:hAnsi="Garamond"/>
                <w:sz w:val="24"/>
                <w:szCs w:val="24"/>
              </w:rPr>
            </w:pPr>
            <w:r w:rsidRPr="00963964">
              <w:rPr>
                <w:rFonts w:ascii="Garamond" w:hAnsi="Garamond"/>
                <w:sz w:val="24"/>
                <w:szCs w:val="24"/>
              </w:rPr>
              <w:t>Effective communication of program activities and impact achieved</w:t>
            </w:r>
          </w:p>
          <w:p w14:paraId="73889AE9" w14:textId="77777777" w:rsidR="00293F58" w:rsidRPr="00963964" w:rsidRDefault="00293F58" w:rsidP="00816FE2">
            <w:pPr>
              <w:pStyle w:val="ListParagraph"/>
              <w:rPr>
                <w:rFonts w:ascii="Garamond" w:hAnsi="Garamond"/>
                <w:b/>
                <w:sz w:val="24"/>
                <w:szCs w:val="24"/>
              </w:rPr>
            </w:pPr>
            <w:r w:rsidRPr="00963964">
              <w:rPr>
                <w:rFonts w:ascii="Garamond" w:hAnsi="Garamond"/>
                <w:sz w:val="24"/>
                <w:szCs w:val="24"/>
              </w:rPr>
              <w:t>Program monitoring system successfully deployed</w:t>
            </w:r>
          </w:p>
          <w:p w14:paraId="5AABD0B5" w14:textId="77777777" w:rsidR="00A15A36" w:rsidRPr="00963964" w:rsidRDefault="00293F58" w:rsidP="00816FE2">
            <w:pPr>
              <w:pStyle w:val="ListParagraph"/>
              <w:rPr>
                <w:rFonts w:ascii="Garamond" w:hAnsi="Garamond"/>
                <w:b/>
                <w:sz w:val="24"/>
                <w:szCs w:val="24"/>
              </w:rPr>
            </w:pPr>
            <w:r w:rsidRPr="00963964">
              <w:rPr>
                <w:rFonts w:ascii="Garamond" w:hAnsi="Garamond"/>
                <w:sz w:val="24"/>
                <w:szCs w:val="24"/>
              </w:rPr>
              <w:t>A functioning Program Steering Committee established.</w:t>
            </w:r>
          </w:p>
          <w:p w14:paraId="0C729788" w14:textId="77777777" w:rsidR="00051789" w:rsidRPr="00963964" w:rsidRDefault="00293F58" w:rsidP="00816FE2">
            <w:pPr>
              <w:pStyle w:val="ListParagraph"/>
              <w:rPr>
                <w:rFonts w:ascii="Garamond" w:hAnsi="Garamond"/>
                <w:sz w:val="24"/>
                <w:szCs w:val="24"/>
              </w:rPr>
            </w:pPr>
            <w:r w:rsidRPr="00963964">
              <w:rPr>
                <w:rFonts w:ascii="Garamond" w:hAnsi="Garamond"/>
                <w:sz w:val="24"/>
                <w:szCs w:val="24"/>
              </w:rPr>
              <w:t>A regional coordination entity identified</w:t>
            </w:r>
          </w:p>
        </w:tc>
      </w:tr>
    </w:tbl>
    <w:p w14:paraId="52C46A1B" w14:textId="77777777" w:rsidR="005B509B" w:rsidRDefault="005B509B" w:rsidP="00051789">
      <w:pPr>
        <w:ind w:left="-720"/>
        <w:jc w:val="center"/>
        <w:rPr>
          <w:rFonts w:ascii="Garamond" w:hAnsi="Garamond" w:cs="Times New Roman"/>
          <w:b/>
          <w:color w:val="000000" w:themeColor="text1"/>
          <w:sz w:val="24"/>
          <w:szCs w:val="24"/>
          <w:lang w:val="en-GB"/>
        </w:rPr>
      </w:pPr>
    </w:p>
    <w:p w14:paraId="05810B56" w14:textId="77777777" w:rsidR="005B509B" w:rsidRDefault="005B509B" w:rsidP="00051789">
      <w:pPr>
        <w:ind w:left="-720"/>
        <w:jc w:val="center"/>
        <w:rPr>
          <w:rFonts w:ascii="Garamond" w:hAnsi="Garamond" w:cs="Times New Roman"/>
          <w:b/>
          <w:color w:val="000000" w:themeColor="text1"/>
          <w:sz w:val="24"/>
          <w:szCs w:val="24"/>
          <w:lang w:val="en-GB"/>
        </w:rPr>
      </w:pPr>
    </w:p>
    <w:p w14:paraId="0BA72B57" w14:textId="77777777" w:rsidR="005B509B" w:rsidRDefault="005B509B" w:rsidP="00051789">
      <w:pPr>
        <w:ind w:left="-720"/>
        <w:jc w:val="center"/>
        <w:rPr>
          <w:rFonts w:ascii="Garamond" w:hAnsi="Garamond" w:cs="Times New Roman"/>
          <w:b/>
          <w:color w:val="000000" w:themeColor="text1"/>
          <w:sz w:val="24"/>
          <w:szCs w:val="24"/>
          <w:lang w:val="en-GB"/>
        </w:rPr>
      </w:pPr>
    </w:p>
    <w:p w14:paraId="574E2D61" w14:textId="429C9259" w:rsidR="005B509B" w:rsidRDefault="005B509B" w:rsidP="00051789">
      <w:pPr>
        <w:ind w:left="-720"/>
        <w:jc w:val="center"/>
        <w:rPr>
          <w:rFonts w:ascii="Garamond" w:hAnsi="Garamond" w:cs="Times New Roman"/>
          <w:b/>
          <w:color w:val="000000" w:themeColor="text1"/>
          <w:sz w:val="24"/>
          <w:szCs w:val="24"/>
          <w:lang w:val="en-GB"/>
        </w:rPr>
        <w:sectPr w:rsidR="005B509B">
          <w:pgSz w:w="12240" w:h="15840"/>
          <w:pgMar w:top="1440" w:right="1440" w:bottom="1440" w:left="1440" w:header="720" w:footer="720" w:gutter="0"/>
          <w:cols w:space="720"/>
          <w:docGrid w:linePitch="360"/>
        </w:sectPr>
      </w:pPr>
    </w:p>
    <w:p w14:paraId="5BA8A487" w14:textId="77777777" w:rsidR="00193348" w:rsidRDefault="00193348" w:rsidP="001A3E1F">
      <w:pPr>
        <w:ind w:left="-720"/>
        <w:jc w:val="center"/>
        <w:rPr>
          <w:rFonts w:ascii="Garamond" w:hAnsi="Garamond" w:cs="Times New Roman"/>
          <w:b/>
          <w:color w:val="000000" w:themeColor="text1"/>
          <w:sz w:val="24"/>
          <w:szCs w:val="24"/>
          <w:lang w:val="en-GB"/>
        </w:rPr>
      </w:pPr>
    </w:p>
    <w:p w14:paraId="1812B35A" w14:textId="77777777" w:rsidR="00BF3DC5" w:rsidRDefault="00BF3DC5" w:rsidP="001A3E1F">
      <w:pPr>
        <w:ind w:left="-720"/>
        <w:jc w:val="center"/>
        <w:rPr>
          <w:rFonts w:ascii="Garamond" w:hAnsi="Garamond" w:cs="Times New Roman"/>
          <w:b/>
          <w:color w:val="000000" w:themeColor="text1"/>
          <w:sz w:val="24"/>
          <w:szCs w:val="24"/>
          <w:lang w:val="en-GB"/>
        </w:rPr>
      </w:pPr>
    </w:p>
    <w:p w14:paraId="6F0F4692" w14:textId="0C96C857" w:rsidR="00D16682" w:rsidRDefault="004A7837" w:rsidP="001A3E1F">
      <w:pPr>
        <w:ind w:left="-720"/>
        <w:jc w:val="center"/>
        <w:rPr>
          <w:rFonts w:ascii="Garamond" w:hAnsi="Garamond" w:cs="Times New Roman"/>
          <w:b/>
          <w:color w:val="000000" w:themeColor="text1"/>
          <w:sz w:val="24"/>
          <w:szCs w:val="24"/>
          <w:lang w:val="en-GB"/>
        </w:rPr>
      </w:pPr>
      <w:r>
        <w:rPr>
          <w:rFonts w:ascii="Garamond" w:hAnsi="Garamond" w:cs="Times New Roman"/>
          <w:b/>
          <w:color w:val="000000" w:themeColor="text1"/>
          <w:sz w:val="24"/>
          <w:szCs w:val="24"/>
          <w:lang w:val="en-GB"/>
        </w:rPr>
        <w:t xml:space="preserve">ANNEX </w:t>
      </w:r>
      <w:r w:rsidR="00A375B7">
        <w:rPr>
          <w:rFonts w:ascii="Garamond" w:hAnsi="Garamond" w:cs="Times New Roman"/>
          <w:b/>
          <w:color w:val="000000" w:themeColor="text1"/>
          <w:sz w:val="24"/>
          <w:szCs w:val="24"/>
          <w:lang w:val="en-GB"/>
        </w:rPr>
        <w:t>2</w:t>
      </w:r>
      <w:r w:rsidR="00F73865" w:rsidRPr="00292645">
        <w:rPr>
          <w:rFonts w:ascii="Garamond" w:hAnsi="Garamond" w:cs="Times New Roman"/>
          <w:b/>
          <w:color w:val="000000" w:themeColor="text1"/>
          <w:sz w:val="24"/>
          <w:szCs w:val="24"/>
          <w:lang w:val="en-GB"/>
        </w:rPr>
        <w:t xml:space="preserve">. </w:t>
      </w:r>
      <w:r w:rsidR="00F73865" w:rsidRPr="001A3E1F">
        <w:rPr>
          <w:rFonts w:ascii="Garamond" w:hAnsi="Garamond" w:cs="Times New Roman"/>
          <w:b/>
          <w:color w:val="000000" w:themeColor="text1"/>
          <w:sz w:val="24"/>
          <w:szCs w:val="24"/>
          <w:lang w:val="en-GB"/>
        </w:rPr>
        <w:t>ESTIMATED BUDGET BY COMPONENTS</w:t>
      </w:r>
    </w:p>
    <w:p w14:paraId="11B31238" w14:textId="77777777" w:rsidR="00EB357C" w:rsidRPr="00292645" w:rsidRDefault="00EB357C" w:rsidP="001A3E1F">
      <w:pPr>
        <w:ind w:left="-720"/>
        <w:jc w:val="center"/>
        <w:rPr>
          <w:rFonts w:ascii="Garamond" w:hAnsi="Garamond" w:cs="Times New Roman"/>
          <w:b/>
          <w:color w:val="000000" w:themeColor="text1"/>
          <w:sz w:val="24"/>
          <w:szCs w:val="24"/>
          <w:lang w:val="en-GB"/>
        </w:rPr>
      </w:pPr>
    </w:p>
    <w:tbl>
      <w:tblPr>
        <w:tblW w:w="13315" w:type="dxa"/>
        <w:tblLook w:val="04A0" w:firstRow="1" w:lastRow="0" w:firstColumn="1" w:lastColumn="0" w:noHBand="0" w:noVBand="1"/>
      </w:tblPr>
      <w:tblGrid>
        <w:gridCol w:w="3880"/>
        <w:gridCol w:w="1300"/>
        <w:gridCol w:w="1280"/>
        <w:gridCol w:w="1280"/>
        <w:gridCol w:w="1280"/>
        <w:gridCol w:w="1280"/>
        <w:gridCol w:w="1755"/>
        <w:gridCol w:w="1260"/>
      </w:tblGrid>
      <w:tr w:rsidR="005B509B" w:rsidRPr="005B509B" w14:paraId="38A27159" w14:textId="77777777" w:rsidTr="00FC3CB5">
        <w:trPr>
          <w:trHeight w:val="315"/>
        </w:trPr>
        <w:tc>
          <w:tcPr>
            <w:tcW w:w="3880" w:type="dxa"/>
            <w:tcBorders>
              <w:top w:val="single" w:sz="4" w:space="0" w:color="auto"/>
              <w:left w:val="single" w:sz="4" w:space="0" w:color="auto"/>
              <w:bottom w:val="single" w:sz="4" w:space="0" w:color="auto"/>
              <w:right w:val="single" w:sz="4" w:space="0" w:color="auto"/>
            </w:tcBorders>
            <w:shd w:val="clear" w:color="000000" w:fill="DDEBF7"/>
            <w:vAlign w:val="center"/>
            <w:hideMark/>
          </w:tcPr>
          <w:p w14:paraId="4C1B1EEE"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Program Components</w:t>
            </w:r>
          </w:p>
        </w:tc>
        <w:tc>
          <w:tcPr>
            <w:tcW w:w="1300" w:type="dxa"/>
            <w:tcBorders>
              <w:top w:val="single" w:sz="4" w:space="0" w:color="auto"/>
              <w:left w:val="nil"/>
              <w:bottom w:val="single" w:sz="4" w:space="0" w:color="auto"/>
              <w:right w:val="single" w:sz="4" w:space="0" w:color="auto"/>
            </w:tcBorders>
            <w:shd w:val="clear" w:color="000000" w:fill="DDEBF7"/>
            <w:noWrap/>
            <w:vAlign w:val="center"/>
            <w:hideMark/>
          </w:tcPr>
          <w:p w14:paraId="477E7F21"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FY19 [US$]</w:t>
            </w:r>
          </w:p>
        </w:tc>
        <w:tc>
          <w:tcPr>
            <w:tcW w:w="1280" w:type="dxa"/>
            <w:tcBorders>
              <w:top w:val="single" w:sz="4" w:space="0" w:color="auto"/>
              <w:left w:val="nil"/>
              <w:bottom w:val="single" w:sz="4" w:space="0" w:color="auto"/>
              <w:right w:val="single" w:sz="4" w:space="0" w:color="auto"/>
            </w:tcBorders>
            <w:shd w:val="clear" w:color="000000" w:fill="DDEBF7"/>
            <w:noWrap/>
            <w:vAlign w:val="center"/>
            <w:hideMark/>
          </w:tcPr>
          <w:p w14:paraId="5ADFF9B1"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FY20 [US$]</w:t>
            </w:r>
          </w:p>
        </w:tc>
        <w:tc>
          <w:tcPr>
            <w:tcW w:w="1280" w:type="dxa"/>
            <w:tcBorders>
              <w:top w:val="single" w:sz="4" w:space="0" w:color="auto"/>
              <w:left w:val="nil"/>
              <w:bottom w:val="single" w:sz="4" w:space="0" w:color="auto"/>
              <w:right w:val="single" w:sz="4" w:space="0" w:color="auto"/>
            </w:tcBorders>
            <w:shd w:val="clear" w:color="000000" w:fill="DDEBF7"/>
            <w:noWrap/>
            <w:vAlign w:val="center"/>
            <w:hideMark/>
          </w:tcPr>
          <w:p w14:paraId="5D7AD9EF"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FY21 [US$]</w:t>
            </w:r>
          </w:p>
        </w:tc>
        <w:tc>
          <w:tcPr>
            <w:tcW w:w="1280" w:type="dxa"/>
            <w:tcBorders>
              <w:top w:val="single" w:sz="4" w:space="0" w:color="auto"/>
              <w:left w:val="nil"/>
              <w:bottom w:val="single" w:sz="4" w:space="0" w:color="auto"/>
              <w:right w:val="single" w:sz="4" w:space="0" w:color="auto"/>
            </w:tcBorders>
            <w:shd w:val="clear" w:color="000000" w:fill="DDEBF7"/>
            <w:noWrap/>
            <w:vAlign w:val="center"/>
            <w:hideMark/>
          </w:tcPr>
          <w:p w14:paraId="4D078F79"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FY22 [US$]</w:t>
            </w:r>
          </w:p>
        </w:tc>
        <w:tc>
          <w:tcPr>
            <w:tcW w:w="1280" w:type="dxa"/>
            <w:tcBorders>
              <w:top w:val="single" w:sz="4" w:space="0" w:color="auto"/>
              <w:left w:val="nil"/>
              <w:bottom w:val="single" w:sz="4" w:space="0" w:color="auto"/>
              <w:right w:val="single" w:sz="4" w:space="0" w:color="auto"/>
            </w:tcBorders>
            <w:shd w:val="clear" w:color="000000" w:fill="DDEBF7"/>
            <w:noWrap/>
            <w:vAlign w:val="center"/>
            <w:hideMark/>
          </w:tcPr>
          <w:p w14:paraId="3617F325"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FY23 [US$]</w:t>
            </w:r>
          </w:p>
        </w:tc>
        <w:tc>
          <w:tcPr>
            <w:tcW w:w="1755" w:type="dxa"/>
            <w:tcBorders>
              <w:top w:val="single" w:sz="4" w:space="0" w:color="auto"/>
              <w:left w:val="nil"/>
              <w:bottom w:val="single" w:sz="4" w:space="0" w:color="auto"/>
              <w:right w:val="single" w:sz="4" w:space="0" w:color="auto"/>
            </w:tcBorders>
            <w:shd w:val="clear" w:color="000000" w:fill="DDEBF7"/>
            <w:vAlign w:val="center"/>
            <w:hideMark/>
          </w:tcPr>
          <w:p w14:paraId="4FD79248"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Total</w:t>
            </w:r>
          </w:p>
        </w:tc>
        <w:tc>
          <w:tcPr>
            <w:tcW w:w="1260" w:type="dxa"/>
            <w:tcBorders>
              <w:top w:val="single" w:sz="4" w:space="0" w:color="auto"/>
              <w:left w:val="nil"/>
              <w:bottom w:val="single" w:sz="4" w:space="0" w:color="auto"/>
              <w:right w:val="single" w:sz="4" w:space="0" w:color="auto"/>
            </w:tcBorders>
            <w:shd w:val="clear" w:color="000000" w:fill="DDEBF7"/>
            <w:noWrap/>
            <w:vAlign w:val="center"/>
            <w:hideMark/>
          </w:tcPr>
          <w:p w14:paraId="1C13A4B5" w14:textId="77777777" w:rsidR="005B509B" w:rsidRPr="005B509B" w:rsidRDefault="005B509B" w:rsidP="005B509B">
            <w:pPr>
              <w:spacing w:after="0" w:line="240" w:lineRule="auto"/>
              <w:jc w:val="center"/>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Percent [%]</w:t>
            </w:r>
          </w:p>
        </w:tc>
      </w:tr>
      <w:tr w:rsidR="005B509B" w:rsidRPr="005B509B" w14:paraId="2A6798AB" w14:textId="77777777" w:rsidTr="00FC3CB5">
        <w:trPr>
          <w:trHeight w:val="1260"/>
        </w:trPr>
        <w:tc>
          <w:tcPr>
            <w:tcW w:w="3880" w:type="dxa"/>
            <w:tcBorders>
              <w:top w:val="nil"/>
              <w:left w:val="single" w:sz="4" w:space="0" w:color="auto"/>
              <w:bottom w:val="single" w:sz="4" w:space="0" w:color="auto"/>
              <w:right w:val="single" w:sz="4" w:space="0" w:color="auto"/>
            </w:tcBorders>
            <w:shd w:val="clear" w:color="auto" w:fill="auto"/>
            <w:vAlign w:val="center"/>
            <w:hideMark/>
          </w:tcPr>
          <w:p w14:paraId="4AE322A5" w14:textId="77777777" w:rsidR="005B509B" w:rsidRPr="005B509B" w:rsidRDefault="005B509B" w:rsidP="005B509B">
            <w:pPr>
              <w:spacing w:after="0" w:line="240" w:lineRule="auto"/>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Component 1. Regional platform for strengthening regional partnerships and policy dialogue (GEF US$ 1,250,000)</w:t>
            </w:r>
          </w:p>
        </w:tc>
        <w:tc>
          <w:tcPr>
            <w:tcW w:w="1300" w:type="dxa"/>
            <w:tcBorders>
              <w:top w:val="nil"/>
              <w:left w:val="nil"/>
              <w:bottom w:val="single" w:sz="4" w:space="0" w:color="auto"/>
              <w:right w:val="single" w:sz="4" w:space="0" w:color="auto"/>
            </w:tcBorders>
            <w:shd w:val="clear" w:color="auto" w:fill="auto"/>
            <w:noWrap/>
            <w:vAlign w:val="center"/>
            <w:hideMark/>
          </w:tcPr>
          <w:p w14:paraId="06B50071"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500,000</w:t>
            </w:r>
          </w:p>
        </w:tc>
        <w:tc>
          <w:tcPr>
            <w:tcW w:w="1280" w:type="dxa"/>
            <w:tcBorders>
              <w:top w:val="nil"/>
              <w:left w:val="nil"/>
              <w:bottom w:val="single" w:sz="4" w:space="0" w:color="auto"/>
              <w:right w:val="single" w:sz="4" w:space="0" w:color="auto"/>
            </w:tcBorders>
            <w:shd w:val="clear" w:color="auto" w:fill="auto"/>
            <w:noWrap/>
            <w:vAlign w:val="center"/>
            <w:hideMark/>
          </w:tcPr>
          <w:p w14:paraId="68DEA320"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250,000</w:t>
            </w:r>
          </w:p>
        </w:tc>
        <w:tc>
          <w:tcPr>
            <w:tcW w:w="1280" w:type="dxa"/>
            <w:tcBorders>
              <w:top w:val="nil"/>
              <w:left w:val="nil"/>
              <w:bottom w:val="single" w:sz="4" w:space="0" w:color="auto"/>
              <w:right w:val="single" w:sz="4" w:space="0" w:color="auto"/>
            </w:tcBorders>
            <w:shd w:val="clear" w:color="auto" w:fill="auto"/>
            <w:noWrap/>
            <w:vAlign w:val="center"/>
            <w:hideMark/>
          </w:tcPr>
          <w:p w14:paraId="4024E5AE"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250,000</w:t>
            </w:r>
          </w:p>
        </w:tc>
        <w:tc>
          <w:tcPr>
            <w:tcW w:w="1280" w:type="dxa"/>
            <w:tcBorders>
              <w:top w:val="nil"/>
              <w:left w:val="nil"/>
              <w:bottom w:val="single" w:sz="4" w:space="0" w:color="auto"/>
              <w:right w:val="single" w:sz="4" w:space="0" w:color="auto"/>
            </w:tcBorders>
            <w:shd w:val="clear" w:color="auto" w:fill="auto"/>
            <w:noWrap/>
            <w:vAlign w:val="center"/>
            <w:hideMark/>
          </w:tcPr>
          <w:p w14:paraId="628C22FE"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125,000</w:t>
            </w:r>
          </w:p>
        </w:tc>
        <w:tc>
          <w:tcPr>
            <w:tcW w:w="1280" w:type="dxa"/>
            <w:tcBorders>
              <w:top w:val="nil"/>
              <w:left w:val="nil"/>
              <w:bottom w:val="single" w:sz="4" w:space="0" w:color="auto"/>
              <w:right w:val="single" w:sz="4" w:space="0" w:color="auto"/>
            </w:tcBorders>
            <w:shd w:val="clear" w:color="auto" w:fill="auto"/>
            <w:noWrap/>
            <w:vAlign w:val="center"/>
            <w:hideMark/>
          </w:tcPr>
          <w:p w14:paraId="352761DC"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125,000</w:t>
            </w:r>
          </w:p>
        </w:tc>
        <w:tc>
          <w:tcPr>
            <w:tcW w:w="1755" w:type="dxa"/>
            <w:tcBorders>
              <w:top w:val="nil"/>
              <w:left w:val="nil"/>
              <w:bottom w:val="single" w:sz="4" w:space="0" w:color="auto"/>
              <w:right w:val="single" w:sz="4" w:space="0" w:color="auto"/>
            </w:tcBorders>
            <w:shd w:val="clear" w:color="auto" w:fill="auto"/>
            <w:vAlign w:val="center"/>
            <w:hideMark/>
          </w:tcPr>
          <w:p w14:paraId="42E20ADD"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1,250,000</w:t>
            </w:r>
          </w:p>
        </w:tc>
        <w:tc>
          <w:tcPr>
            <w:tcW w:w="1260" w:type="dxa"/>
            <w:tcBorders>
              <w:top w:val="nil"/>
              <w:left w:val="nil"/>
              <w:bottom w:val="single" w:sz="4" w:space="0" w:color="auto"/>
              <w:right w:val="single" w:sz="4" w:space="0" w:color="auto"/>
            </w:tcBorders>
            <w:shd w:val="clear" w:color="auto" w:fill="auto"/>
            <w:noWrap/>
            <w:vAlign w:val="center"/>
            <w:hideMark/>
          </w:tcPr>
          <w:p w14:paraId="74C7A73C"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29.3</w:t>
            </w:r>
          </w:p>
        </w:tc>
      </w:tr>
      <w:tr w:rsidR="005B509B" w:rsidRPr="005B509B" w14:paraId="72D759ED" w14:textId="77777777" w:rsidTr="00FC3CB5">
        <w:trPr>
          <w:trHeight w:val="1260"/>
        </w:trPr>
        <w:tc>
          <w:tcPr>
            <w:tcW w:w="3880" w:type="dxa"/>
            <w:tcBorders>
              <w:top w:val="nil"/>
              <w:left w:val="single" w:sz="4" w:space="0" w:color="auto"/>
              <w:bottom w:val="single" w:sz="4" w:space="0" w:color="auto"/>
              <w:right w:val="single" w:sz="4" w:space="0" w:color="auto"/>
            </w:tcBorders>
            <w:shd w:val="clear" w:color="auto" w:fill="auto"/>
            <w:vAlign w:val="center"/>
            <w:hideMark/>
          </w:tcPr>
          <w:p w14:paraId="635892F0" w14:textId="77777777" w:rsidR="005B509B" w:rsidRPr="005B509B" w:rsidRDefault="005B509B" w:rsidP="005B509B">
            <w:pPr>
              <w:spacing w:after="0" w:line="240" w:lineRule="auto"/>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Component 2: Knowledge management and communication</w:t>
            </w:r>
            <w:r w:rsidRPr="005B509B">
              <w:rPr>
                <w:rFonts w:ascii="Garamond" w:eastAsia="Times New Roman" w:hAnsi="Garamond" w:cs="Calibri"/>
                <w:b/>
                <w:bCs/>
                <w:color w:val="000000"/>
                <w:sz w:val="24"/>
                <w:szCs w:val="24"/>
              </w:rPr>
              <w:br/>
              <w:t>(GEF US$ 1,861,927)</w:t>
            </w:r>
          </w:p>
        </w:tc>
        <w:tc>
          <w:tcPr>
            <w:tcW w:w="1300" w:type="dxa"/>
            <w:tcBorders>
              <w:top w:val="nil"/>
              <w:left w:val="nil"/>
              <w:bottom w:val="single" w:sz="4" w:space="0" w:color="auto"/>
              <w:right w:val="single" w:sz="4" w:space="0" w:color="auto"/>
            </w:tcBorders>
            <w:shd w:val="clear" w:color="auto" w:fill="auto"/>
            <w:vAlign w:val="center"/>
            <w:hideMark/>
          </w:tcPr>
          <w:p w14:paraId="5809F194"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500,000</w:t>
            </w:r>
          </w:p>
        </w:tc>
        <w:tc>
          <w:tcPr>
            <w:tcW w:w="1280" w:type="dxa"/>
            <w:tcBorders>
              <w:top w:val="nil"/>
              <w:left w:val="nil"/>
              <w:bottom w:val="single" w:sz="4" w:space="0" w:color="auto"/>
              <w:right w:val="single" w:sz="4" w:space="0" w:color="auto"/>
            </w:tcBorders>
            <w:shd w:val="clear" w:color="auto" w:fill="auto"/>
            <w:vAlign w:val="center"/>
            <w:hideMark/>
          </w:tcPr>
          <w:p w14:paraId="1085A64A"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461,927</w:t>
            </w:r>
          </w:p>
        </w:tc>
        <w:tc>
          <w:tcPr>
            <w:tcW w:w="1280" w:type="dxa"/>
            <w:tcBorders>
              <w:top w:val="nil"/>
              <w:left w:val="nil"/>
              <w:bottom w:val="single" w:sz="4" w:space="0" w:color="auto"/>
              <w:right w:val="single" w:sz="4" w:space="0" w:color="auto"/>
            </w:tcBorders>
            <w:shd w:val="clear" w:color="auto" w:fill="auto"/>
            <w:vAlign w:val="center"/>
            <w:hideMark/>
          </w:tcPr>
          <w:p w14:paraId="72493175"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300,000</w:t>
            </w:r>
          </w:p>
        </w:tc>
        <w:tc>
          <w:tcPr>
            <w:tcW w:w="1280" w:type="dxa"/>
            <w:tcBorders>
              <w:top w:val="nil"/>
              <w:left w:val="nil"/>
              <w:bottom w:val="single" w:sz="4" w:space="0" w:color="auto"/>
              <w:right w:val="single" w:sz="4" w:space="0" w:color="auto"/>
            </w:tcBorders>
            <w:shd w:val="clear" w:color="auto" w:fill="auto"/>
            <w:vAlign w:val="center"/>
            <w:hideMark/>
          </w:tcPr>
          <w:p w14:paraId="7CFB47C4"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300,000</w:t>
            </w:r>
          </w:p>
        </w:tc>
        <w:tc>
          <w:tcPr>
            <w:tcW w:w="1280" w:type="dxa"/>
            <w:tcBorders>
              <w:top w:val="nil"/>
              <w:left w:val="nil"/>
              <w:bottom w:val="single" w:sz="4" w:space="0" w:color="auto"/>
              <w:right w:val="single" w:sz="4" w:space="0" w:color="auto"/>
            </w:tcBorders>
            <w:shd w:val="clear" w:color="auto" w:fill="auto"/>
            <w:vAlign w:val="center"/>
            <w:hideMark/>
          </w:tcPr>
          <w:p w14:paraId="4EFD2A8E"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300,000</w:t>
            </w:r>
          </w:p>
        </w:tc>
        <w:tc>
          <w:tcPr>
            <w:tcW w:w="1755" w:type="dxa"/>
            <w:tcBorders>
              <w:top w:val="nil"/>
              <w:left w:val="nil"/>
              <w:bottom w:val="single" w:sz="4" w:space="0" w:color="auto"/>
              <w:right w:val="single" w:sz="4" w:space="0" w:color="auto"/>
            </w:tcBorders>
            <w:shd w:val="clear" w:color="auto" w:fill="auto"/>
            <w:vAlign w:val="center"/>
            <w:hideMark/>
          </w:tcPr>
          <w:p w14:paraId="61566945"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1,861,927</w:t>
            </w:r>
          </w:p>
        </w:tc>
        <w:tc>
          <w:tcPr>
            <w:tcW w:w="1260" w:type="dxa"/>
            <w:tcBorders>
              <w:top w:val="nil"/>
              <w:left w:val="nil"/>
              <w:bottom w:val="single" w:sz="4" w:space="0" w:color="auto"/>
              <w:right w:val="single" w:sz="4" w:space="0" w:color="auto"/>
            </w:tcBorders>
            <w:shd w:val="clear" w:color="auto" w:fill="auto"/>
            <w:noWrap/>
            <w:vAlign w:val="center"/>
            <w:hideMark/>
          </w:tcPr>
          <w:p w14:paraId="4B11542F"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43.7</w:t>
            </w:r>
          </w:p>
        </w:tc>
      </w:tr>
      <w:tr w:rsidR="005B509B" w:rsidRPr="005B509B" w14:paraId="058D19B4" w14:textId="77777777" w:rsidTr="00FC3CB5">
        <w:trPr>
          <w:trHeight w:val="945"/>
        </w:trPr>
        <w:tc>
          <w:tcPr>
            <w:tcW w:w="3880" w:type="dxa"/>
            <w:tcBorders>
              <w:top w:val="nil"/>
              <w:left w:val="single" w:sz="4" w:space="0" w:color="auto"/>
              <w:bottom w:val="single" w:sz="4" w:space="0" w:color="auto"/>
              <w:right w:val="single" w:sz="4" w:space="0" w:color="auto"/>
            </w:tcBorders>
            <w:shd w:val="clear" w:color="auto" w:fill="auto"/>
            <w:vAlign w:val="center"/>
            <w:hideMark/>
          </w:tcPr>
          <w:p w14:paraId="4AA1C48B" w14:textId="77777777" w:rsidR="005B509B" w:rsidRPr="005B509B" w:rsidRDefault="005B509B" w:rsidP="005B509B">
            <w:pPr>
              <w:spacing w:after="0" w:line="240" w:lineRule="auto"/>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Component 3: Program Implementation and Coordination</w:t>
            </w:r>
            <w:r w:rsidRPr="005B509B">
              <w:rPr>
                <w:rFonts w:ascii="Garamond" w:eastAsia="Times New Roman" w:hAnsi="Garamond" w:cs="Calibri"/>
                <w:b/>
                <w:bCs/>
                <w:color w:val="000000"/>
                <w:sz w:val="24"/>
                <w:szCs w:val="24"/>
              </w:rPr>
              <w:br/>
              <w:t>(GEF US$ 1,200,000)</w:t>
            </w:r>
          </w:p>
        </w:tc>
        <w:tc>
          <w:tcPr>
            <w:tcW w:w="1300" w:type="dxa"/>
            <w:tcBorders>
              <w:top w:val="nil"/>
              <w:left w:val="nil"/>
              <w:bottom w:val="single" w:sz="4" w:space="0" w:color="auto"/>
              <w:right w:val="single" w:sz="4" w:space="0" w:color="auto"/>
            </w:tcBorders>
            <w:shd w:val="clear" w:color="auto" w:fill="auto"/>
            <w:vAlign w:val="center"/>
            <w:hideMark/>
          </w:tcPr>
          <w:p w14:paraId="3AFDF49E"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150,000</w:t>
            </w:r>
          </w:p>
        </w:tc>
        <w:tc>
          <w:tcPr>
            <w:tcW w:w="1280" w:type="dxa"/>
            <w:tcBorders>
              <w:top w:val="nil"/>
              <w:left w:val="nil"/>
              <w:bottom w:val="single" w:sz="4" w:space="0" w:color="auto"/>
              <w:right w:val="single" w:sz="4" w:space="0" w:color="auto"/>
            </w:tcBorders>
            <w:shd w:val="clear" w:color="auto" w:fill="auto"/>
            <w:vAlign w:val="center"/>
            <w:hideMark/>
          </w:tcPr>
          <w:p w14:paraId="3B9E2F5C"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300,000</w:t>
            </w:r>
          </w:p>
        </w:tc>
        <w:tc>
          <w:tcPr>
            <w:tcW w:w="1280" w:type="dxa"/>
            <w:tcBorders>
              <w:top w:val="nil"/>
              <w:left w:val="nil"/>
              <w:bottom w:val="single" w:sz="4" w:space="0" w:color="auto"/>
              <w:right w:val="single" w:sz="4" w:space="0" w:color="auto"/>
            </w:tcBorders>
            <w:shd w:val="clear" w:color="auto" w:fill="auto"/>
            <w:vAlign w:val="center"/>
            <w:hideMark/>
          </w:tcPr>
          <w:p w14:paraId="3E8BADB8"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200,000</w:t>
            </w:r>
          </w:p>
        </w:tc>
        <w:tc>
          <w:tcPr>
            <w:tcW w:w="1280" w:type="dxa"/>
            <w:tcBorders>
              <w:top w:val="nil"/>
              <w:left w:val="nil"/>
              <w:bottom w:val="single" w:sz="4" w:space="0" w:color="auto"/>
              <w:right w:val="single" w:sz="4" w:space="0" w:color="auto"/>
            </w:tcBorders>
            <w:shd w:val="clear" w:color="auto" w:fill="auto"/>
            <w:vAlign w:val="center"/>
            <w:hideMark/>
          </w:tcPr>
          <w:p w14:paraId="0F9448C2"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250,000</w:t>
            </w:r>
          </w:p>
        </w:tc>
        <w:tc>
          <w:tcPr>
            <w:tcW w:w="1280" w:type="dxa"/>
            <w:tcBorders>
              <w:top w:val="nil"/>
              <w:left w:val="nil"/>
              <w:bottom w:val="single" w:sz="4" w:space="0" w:color="auto"/>
              <w:right w:val="single" w:sz="4" w:space="0" w:color="auto"/>
            </w:tcBorders>
            <w:shd w:val="clear" w:color="auto" w:fill="auto"/>
            <w:vAlign w:val="center"/>
            <w:hideMark/>
          </w:tcPr>
          <w:p w14:paraId="46B7F6F2"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250,000</w:t>
            </w:r>
          </w:p>
        </w:tc>
        <w:tc>
          <w:tcPr>
            <w:tcW w:w="1755" w:type="dxa"/>
            <w:tcBorders>
              <w:top w:val="nil"/>
              <w:left w:val="nil"/>
              <w:bottom w:val="single" w:sz="4" w:space="0" w:color="auto"/>
              <w:right w:val="single" w:sz="4" w:space="0" w:color="auto"/>
            </w:tcBorders>
            <w:shd w:val="clear" w:color="auto" w:fill="auto"/>
            <w:vAlign w:val="center"/>
            <w:hideMark/>
          </w:tcPr>
          <w:p w14:paraId="1A896BCC"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1,150,000</w:t>
            </w:r>
          </w:p>
        </w:tc>
        <w:tc>
          <w:tcPr>
            <w:tcW w:w="1260" w:type="dxa"/>
            <w:tcBorders>
              <w:top w:val="nil"/>
              <w:left w:val="nil"/>
              <w:bottom w:val="single" w:sz="4" w:space="0" w:color="auto"/>
              <w:right w:val="single" w:sz="4" w:space="0" w:color="auto"/>
            </w:tcBorders>
            <w:shd w:val="clear" w:color="auto" w:fill="auto"/>
            <w:noWrap/>
            <w:vAlign w:val="center"/>
            <w:hideMark/>
          </w:tcPr>
          <w:p w14:paraId="24F92855" w14:textId="77777777" w:rsidR="005B509B" w:rsidRPr="005B509B" w:rsidRDefault="005B509B" w:rsidP="005B509B">
            <w:pPr>
              <w:spacing w:after="0" w:line="240" w:lineRule="auto"/>
              <w:jc w:val="right"/>
              <w:rPr>
                <w:rFonts w:ascii="Garamond" w:eastAsia="Times New Roman" w:hAnsi="Garamond" w:cs="Calibri"/>
                <w:color w:val="000000"/>
                <w:sz w:val="24"/>
                <w:szCs w:val="24"/>
              </w:rPr>
            </w:pPr>
            <w:r w:rsidRPr="005B509B">
              <w:rPr>
                <w:rFonts w:ascii="Garamond" w:eastAsia="Times New Roman" w:hAnsi="Garamond" w:cs="Calibri"/>
                <w:color w:val="000000"/>
                <w:sz w:val="24"/>
                <w:szCs w:val="24"/>
              </w:rPr>
              <w:t>27.0</w:t>
            </w:r>
          </w:p>
        </w:tc>
      </w:tr>
      <w:tr w:rsidR="005B509B" w:rsidRPr="005B509B" w14:paraId="1FA510AB" w14:textId="77777777" w:rsidTr="00FC3CB5">
        <w:trPr>
          <w:trHeight w:val="315"/>
        </w:trPr>
        <w:tc>
          <w:tcPr>
            <w:tcW w:w="3880" w:type="dxa"/>
            <w:tcBorders>
              <w:top w:val="nil"/>
              <w:left w:val="single" w:sz="4" w:space="0" w:color="auto"/>
              <w:bottom w:val="single" w:sz="4" w:space="0" w:color="auto"/>
              <w:right w:val="single" w:sz="4" w:space="0" w:color="auto"/>
            </w:tcBorders>
            <w:shd w:val="clear" w:color="auto" w:fill="auto"/>
            <w:vAlign w:val="center"/>
            <w:hideMark/>
          </w:tcPr>
          <w:p w14:paraId="111FB32F" w14:textId="77777777" w:rsidR="005B509B" w:rsidRPr="005B509B" w:rsidRDefault="005B509B" w:rsidP="005B509B">
            <w:pPr>
              <w:spacing w:after="0" w:line="240" w:lineRule="auto"/>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Total</w:t>
            </w:r>
          </w:p>
        </w:tc>
        <w:tc>
          <w:tcPr>
            <w:tcW w:w="1300" w:type="dxa"/>
            <w:tcBorders>
              <w:top w:val="nil"/>
              <w:left w:val="nil"/>
              <w:bottom w:val="single" w:sz="4" w:space="0" w:color="auto"/>
              <w:right w:val="single" w:sz="4" w:space="0" w:color="auto"/>
            </w:tcBorders>
            <w:shd w:val="clear" w:color="auto" w:fill="auto"/>
            <w:vAlign w:val="center"/>
            <w:hideMark/>
          </w:tcPr>
          <w:p w14:paraId="0829CCAC"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1,150,000</w:t>
            </w:r>
          </w:p>
        </w:tc>
        <w:tc>
          <w:tcPr>
            <w:tcW w:w="1280" w:type="dxa"/>
            <w:tcBorders>
              <w:top w:val="nil"/>
              <w:left w:val="nil"/>
              <w:bottom w:val="single" w:sz="4" w:space="0" w:color="auto"/>
              <w:right w:val="single" w:sz="4" w:space="0" w:color="auto"/>
            </w:tcBorders>
            <w:shd w:val="clear" w:color="auto" w:fill="auto"/>
            <w:vAlign w:val="center"/>
            <w:hideMark/>
          </w:tcPr>
          <w:p w14:paraId="469D979C"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1,011,927</w:t>
            </w:r>
          </w:p>
        </w:tc>
        <w:tc>
          <w:tcPr>
            <w:tcW w:w="1280" w:type="dxa"/>
            <w:tcBorders>
              <w:top w:val="nil"/>
              <w:left w:val="nil"/>
              <w:bottom w:val="single" w:sz="4" w:space="0" w:color="auto"/>
              <w:right w:val="single" w:sz="4" w:space="0" w:color="auto"/>
            </w:tcBorders>
            <w:shd w:val="clear" w:color="auto" w:fill="auto"/>
            <w:vAlign w:val="center"/>
            <w:hideMark/>
          </w:tcPr>
          <w:p w14:paraId="26CE0D32"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750,000</w:t>
            </w:r>
          </w:p>
        </w:tc>
        <w:tc>
          <w:tcPr>
            <w:tcW w:w="1280" w:type="dxa"/>
            <w:tcBorders>
              <w:top w:val="nil"/>
              <w:left w:val="nil"/>
              <w:bottom w:val="single" w:sz="4" w:space="0" w:color="auto"/>
              <w:right w:val="single" w:sz="4" w:space="0" w:color="auto"/>
            </w:tcBorders>
            <w:shd w:val="clear" w:color="auto" w:fill="auto"/>
            <w:vAlign w:val="center"/>
            <w:hideMark/>
          </w:tcPr>
          <w:p w14:paraId="49DD029E"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675,000</w:t>
            </w:r>
          </w:p>
        </w:tc>
        <w:tc>
          <w:tcPr>
            <w:tcW w:w="1280" w:type="dxa"/>
            <w:tcBorders>
              <w:top w:val="nil"/>
              <w:left w:val="nil"/>
              <w:bottom w:val="single" w:sz="4" w:space="0" w:color="auto"/>
              <w:right w:val="single" w:sz="4" w:space="0" w:color="auto"/>
            </w:tcBorders>
            <w:shd w:val="clear" w:color="auto" w:fill="auto"/>
            <w:vAlign w:val="center"/>
            <w:hideMark/>
          </w:tcPr>
          <w:p w14:paraId="3EBA3DDE"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675,000</w:t>
            </w:r>
          </w:p>
        </w:tc>
        <w:tc>
          <w:tcPr>
            <w:tcW w:w="1755" w:type="dxa"/>
            <w:tcBorders>
              <w:top w:val="nil"/>
              <w:left w:val="nil"/>
              <w:bottom w:val="single" w:sz="4" w:space="0" w:color="auto"/>
              <w:right w:val="single" w:sz="4" w:space="0" w:color="auto"/>
            </w:tcBorders>
            <w:shd w:val="clear" w:color="auto" w:fill="auto"/>
            <w:vAlign w:val="center"/>
            <w:hideMark/>
          </w:tcPr>
          <w:p w14:paraId="09E438A8"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4,261,927</w:t>
            </w:r>
          </w:p>
        </w:tc>
        <w:tc>
          <w:tcPr>
            <w:tcW w:w="1260" w:type="dxa"/>
            <w:tcBorders>
              <w:top w:val="nil"/>
              <w:left w:val="nil"/>
              <w:bottom w:val="single" w:sz="4" w:space="0" w:color="auto"/>
              <w:right w:val="single" w:sz="4" w:space="0" w:color="auto"/>
            </w:tcBorders>
            <w:shd w:val="clear" w:color="auto" w:fill="auto"/>
            <w:noWrap/>
            <w:vAlign w:val="center"/>
            <w:hideMark/>
          </w:tcPr>
          <w:p w14:paraId="135E31B1"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r w:rsidRPr="005B509B">
              <w:rPr>
                <w:rFonts w:ascii="Garamond" w:eastAsia="Times New Roman" w:hAnsi="Garamond" w:cs="Calibri"/>
                <w:b/>
                <w:bCs/>
                <w:color w:val="000000"/>
                <w:sz w:val="24"/>
                <w:szCs w:val="24"/>
              </w:rPr>
              <w:t>100</w:t>
            </w:r>
          </w:p>
        </w:tc>
      </w:tr>
      <w:tr w:rsidR="005B509B" w:rsidRPr="005B509B" w14:paraId="507C11F7" w14:textId="77777777" w:rsidTr="00FC3CB5">
        <w:trPr>
          <w:trHeight w:val="300"/>
        </w:trPr>
        <w:tc>
          <w:tcPr>
            <w:tcW w:w="3880" w:type="dxa"/>
            <w:tcBorders>
              <w:top w:val="nil"/>
              <w:left w:val="nil"/>
              <w:bottom w:val="nil"/>
              <w:right w:val="nil"/>
            </w:tcBorders>
            <w:shd w:val="clear" w:color="auto" w:fill="auto"/>
            <w:vAlign w:val="bottom"/>
            <w:hideMark/>
          </w:tcPr>
          <w:p w14:paraId="1A7D40E5" w14:textId="77777777" w:rsidR="005B509B" w:rsidRPr="005B509B" w:rsidRDefault="005B509B" w:rsidP="005B509B">
            <w:pPr>
              <w:spacing w:after="0" w:line="240" w:lineRule="auto"/>
              <w:jc w:val="right"/>
              <w:rPr>
                <w:rFonts w:ascii="Garamond" w:eastAsia="Times New Roman" w:hAnsi="Garamond" w:cs="Calibri"/>
                <w:b/>
                <w:bCs/>
                <w:color w:val="000000"/>
                <w:sz w:val="24"/>
                <w:szCs w:val="24"/>
              </w:rPr>
            </w:pPr>
          </w:p>
        </w:tc>
        <w:tc>
          <w:tcPr>
            <w:tcW w:w="1300" w:type="dxa"/>
            <w:tcBorders>
              <w:top w:val="nil"/>
              <w:left w:val="nil"/>
              <w:bottom w:val="nil"/>
              <w:right w:val="nil"/>
            </w:tcBorders>
            <w:shd w:val="clear" w:color="auto" w:fill="auto"/>
            <w:noWrap/>
            <w:vAlign w:val="bottom"/>
            <w:hideMark/>
          </w:tcPr>
          <w:p w14:paraId="522F63B0" w14:textId="77777777" w:rsidR="005B509B" w:rsidRPr="005B509B" w:rsidRDefault="005B509B" w:rsidP="005B509B">
            <w:pPr>
              <w:spacing w:after="0" w:line="240" w:lineRule="auto"/>
              <w:rPr>
                <w:rFonts w:ascii="Times New Roman" w:eastAsia="Times New Roman" w:hAnsi="Times New Roman" w:cs="Times New Roman"/>
                <w:sz w:val="20"/>
                <w:szCs w:val="20"/>
              </w:rPr>
            </w:pPr>
          </w:p>
        </w:tc>
        <w:tc>
          <w:tcPr>
            <w:tcW w:w="1280" w:type="dxa"/>
            <w:tcBorders>
              <w:top w:val="nil"/>
              <w:left w:val="nil"/>
              <w:bottom w:val="nil"/>
              <w:right w:val="nil"/>
            </w:tcBorders>
            <w:shd w:val="clear" w:color="auto" w:fill="auto"/>
            <w:noWrap/>
            <w:vAlign w:val="bottom"/>
            <w:hideMark/>
          </w:tcPr>
          <w:p w14:paraId="7F103040" w14:textId="77777777" w:rsidR="005B509B" w:rsidRPr="005B509B" w:rsidRDefault="005B509B" w:rsidP="005B509B">
            <w:pPr>
              <w:spacing w:after="0" w:line="240" w:lineRule="auto"/>
              <w:rPr>
                <w:rFonts w:ascii="Times New Roman" w:eastAsia="Times New Roman" w:hAnsi="Times New Roman" w:cs="Times New Roman"/>
                <w:sz w:val="20"/>
                <w:szCs w:val="20"/>
              </w:rPr>
            </w:pPr>
          </w:p>
        </w:tc>
        <w:tc>
          <w:tcPr>
            <w:tcW w:w="1280" w:type="dxa"/>
            <w:tcBorders>
              <w:top w:val="nil"/>
              <w:left w:val="nil"/>
              <w:bottom w:val="nil"/>
              <w:right w:val="nil"/>
            </w:tcBorders>
            <w:shd w:val="clear" w:color="auto" w:fill="auto"/>
            <w:noWrap/>
            <w:vAlign w:val="bottom"/>
            <w:hideMark/>
          </w:tcPr>
          <w:p w14:paraId="2B17F4DF" w14:textId="77777777" w:rsidR="005B509B" w:rsidRPr="005B509B" w:rsidRDefault="005B509B" w:rsidP="005B509B">
            <w:pPr>
              <w:spacing w:after="0" w:line="240" w:lineRule="auto"/>
              <w:rPr>
                <w:rFonts w:ascii="Times New Roman" w:eastAsia="Times New Roman" w:hAnsi="Times New Roman" w:cs="Times New Roman"/>
                <w:sz w:val="20"/>
                <w:szCs w:val="20"/>
              </w:rPr>
            </w:pPr>
          </w:p>
        </w:tc>
        <w:tc>
          <w:tcPr>
            <w:tcW w:w="1280" w:type="dxa"/>
            <w:tcBorders>
              <w:top w:val="nil"/>
              <w:left w:val="nil"/>
              <w:bottom w:val="nil"/>
              <w:right w:val="nil"/>
            </w:tcBorders>
            <w:shd w:val="clear" w:color="auto" w:fill="auto"/>
            <w:noWrap/>
            <w:vAlign w:val="bottom"/>
            <w:hideMark/>
          </w:tcPr>
          <w:p w14:paraId="5119DEF6" w14:textId="77777777" w:rsidR="005B509B" w:rsidRPr="005B509B" w:rsidRDefault="005B509B" w:rsidP="005B509B">
            <w:pPr>
              <w:spacing w:after="0" w:line="240" w:lineRule="auto"/>
              <w:rPr>
                <w:rFonts w:ascii="Times New Roman" w:eastAsia="Times New Roman" w:hAnsi="Times New Roman" w:cs="Times New Roman"/>
                <w:sz w:val="20"/>
                <w:szCs w:val="20"/>
              </w:rPr>
            </w:pPr>
          </w:p>
        </w:tc>
        <w:tc>
          <w:tcPr>
            <w:tcW w:w="1280" w:type="dxa"/>
            <w:tcBorders>
              <w:top w:val="nil"/>
              <w:left w:val="nil"/>
              <w:bottom w:val="nil"/>
              <w:right w:val="nil"/>
            </w:tcBorders>
            <w:shd w:val="clear" w:color="auto" w:fill="auto"/>
            <w:noWrap/>
            <w:vAlign w:val="bottom"/>
            <w:hideMark/>
          </w:tcPr>
          <w:p w14:paraId="688B55F0" w14:textId="77777777" w:rsidR="005B509B" w:rsidRPr="005B509B" w:rsidRDefault="005B509B" w:rsidP="005B509B">
            <w:pPr>
              <w:spacing w:after="0" w:line="240" w:lineRule="auto"/>
              <w:rPr>
                <w:rFonts w:ascii="Times New Roman" w:eastAsia="Times New Roman" w:hAnsi="Times New Roman" w:cs="Times New Roman"/>
                <w:sz w:val="20"/>
                <w:szCs w:val="20"/>
              </w:rPr>
            </w:pPr>
          </w:p>
        </w:tc>
        <w:tc>
          <w:tcPr>
            <w:tcW w:w="1755" w:type="dxa"/>
            <w:tcBorders>
              <w:top w:val="nil"/>
              <w:left w:val="nil"/>
              <w:bottom w:val="nil"/>
              <w:right w:val="nil"/>
            </w:tcBorders>
            <w:shd w:val="clear" w:color="auto" w:fill="auto"/>
            <w:vAlign w:val="bottom"/>
            <w:hideMark/>
          </w:tcPr>
          <w:p w14:paraId="446CB878" w14:textId="77777777" w:rsidR="005B509B" w:rsidRPr="005B509B" w:rsidRDefault="005B509B" w:rsidP="005B509B">
            <w:pPr>
              <w:spacing w:after="0" w:line="240" w:lineRule="auto"/>
              <w:rPr>
                <w:rFonts w:ascii="Times New Roman" w:eastAsia="Times New Roman" w:hAnsi="Times New Roman" w:cs="Times New Roman"/>
                <w:sz w:val="20"/>
                <w:szCs w:val="20"/>
              </w:rPr>
            </w:pPr>
          </w:p>
        </w:tc>
        <w:tc>
          <w:tcPr>
            <w:tcW w:w="1260" w:type="dxa"/>
            <w:tcBorders>
              <w:top w:val="nil"/>
              <w:left w:val="nil"/>
              <w:bottom w:val="nil"/>
              <w:right w:val="nil"/>
            </w:tcBorders>
            <w:shd w:val="clear" w:color="auto" w:fill="auto"/>
            <w:noWrap/>
            <w:vAlign w:val="bottom"/>
            <w:hideMark/>
          </w:tcPr>
          <w:p w14:paraId="19EDBD18" w14:textId="77777777" w:rsidR="005B509B" w:rsidRPr="005B509B" w:rsidRDefault="005B509B" w:rsidP="005B509B">
            <w:pPr>
              <w:spacing w:after="0" w:line="240" w:lineRule="auto"/>
              <w:rPr>
                <w:rFonts w:ascii="Times New Roman" w:eastAsia="Times New Roman" w:hAnsi="Times New Roman" w:cs="Times New Roman"/>
                <w:sz w:val="20"/>
                <w:szCs w:val="20"/>
              </w:rPr>
            </w:pPr>
          </w:p>
        </w:tc>
      </w:tr>
    </w:tbl>
    <w:p w14:paraId="2F294AB7" w14:textId="5E240A1F" w:rsidR="00F73865" w:rsidRDefault="00F73865" w:rsidP="001A3E1F">
      <w:pPr>
        <w:ind w:left="-720"/>
        <w:jc w:val="center"/>
        <w:rPr>
          <w:rFonts w:ascii="Garamond" w:hAnsi="Garamond" w:cs="Times New Roman"/>
          <w:b/>
          <w:color w:val="000000" w:themeColor="text1"/>
          <w:sz w:val="24"/>
          <w:szCs w:val="24"/>
          <w:lang w:val="en-GB"/>
        </w:rPr>
      </w:pPr>
    </w:p>
    <w:p w14:paraId="27A53795" w14:textId="08520D53" w:rsidR="00F73865" w:rsidRDefault="00F73865" w:rsidP="001A3E1F">
      <w:pPr>
        <w:ind w:left="-720"/>
        <w:jc w:val="center"/>
        <w:rPr>
          <w:rFonts w:ascii="Garamond" w:hAnsi="Garamond" w:cs="Times New Roman"/>
          <w:b/>
          <w:color w:val="000000" w:themeColor="text1"/>
          <w:sz w:val="24"/>
          <w:szCs w:val="24"/>
          <w:lang w:val="en-GB"/>
        </w:rPr>
      </w:pPr>
    </w:p>
    <w:p w14:paraId="3A7CFF25" w14:textId="77777777" w:rsidR="00840468" w:rsidRDefault="00840468" w:rsidP="00F73865">
      <w:pPr>
        <w:ind w:left="-450"/>
        <w:jc w:val="center"/>
        <w:outlineLvl w:val="0"/>
        <w:rPr>
          <w:rFonts w:ascii="Garamond" w:hAnsi="Garamond" w:cs="Times New Roman"/>
          <w:b/>
          <w:color w:val="000000" w:themeColor="text1"/>
          <w:sz w:val="24"/>
          <w:szCs w:val="24"/>
          <w:lang w:val="en-GB"/>
        </w:rPr>
      </w:pPr>
    </w:p>
    <w:p w14:paraId="22031A21" w14:textId="77777777" w:rsidR="00840468" w:rsidRDefault="00840468" w:rsidP="00F73865">
      <w:pPr>
        <w:ind w:left="-450"/>
        <w:jc w:val="center"/>
        <w:outlineLvl w:val="0"/>
        <w:rPr>
          <w:rFonts w:ascii="Garamond" w:hAnsi="Garamond" w:cs="Times New Roman"/>
          <w:b/>
          <w:color w:val="000000" w:themeColor="text1"/>
          <w:sz w:val="24"/>
          <w:szCs w:val="24"/>
          <w:lang w:val="en-GB"/>
        </w:rPr>
      </w:pPr>
    </w:p>
    <w:p w14:paraId="79022436" w14:textId="77777777" w:rsidR="00840468" w:rsidRDefault="00840468" w:rsidP="00F73865">
      <w:pPr>
        <w:ind w:left="-450"/>
        <w:jc w:val="center"/>
        <w:outlineLvl w:val="0"/>
        <w:rPr>
          <w:rFonts w:ascii="Garamond" w:hAnsi="Garamond" w:cs="Times New Roman"/>
          <w:b/>
          <w:color w:val="000000" w:themeColor="text1"/>
          <w:sz w:val="24"/>
          <w:szCs w:val="24"/>
          <w:lang w:val="en-GB"/>
        </w:rPr>
      </w:pPr>
    </w:p>
    <w:p w14:paraId="402EE8A7" w14:textId="77777777" w:rsidR="005B509B" w:rsidRDefault="007F1684">
      <w:pPr>
        <w:rPr>
          <w:rFonts w:ascii="Garamond" w:hAnsi="Garamond" w:cs="Times New Roman"/>
          <w:b/>
          <w:color w:val="000000" w:themeColor="text1"/>
          <w:sz w:val="24"/>
          <w:szCs w:val="24"/>
          <w:lang w:val="en-GB"/>
        </w:rPr>
        <w:sectPr w:rsidR="005B509B" w:rsidSect="001A3E1F">
          <w:pgSz w:w="15840" w:h="12240" w:orient="landscape"/>
          <w:pgMar w:top="1440" w:right="1440" w:bottom="1440" w:left="1440" w:header="720" w:footer="720" w:gutter="0"/>
          <w:cols w:space="720"/>
          <w:docGrid w:linePitch="360"/>
        </w:sectPr>
      </w:pPr>
      <w:r>
        <w:rPr>
          <w:rFonts w:ascii="Garamond" w:hAnsi="Garamond" w:cs="Times New Roman"/>
          <w:b/>
          <w:color w:val="000000" w:themeColor="text1"/>
          <w:sz w:val="24"/>
          <w:szCs w:val="24"/>
          <w:lang w:val="en-GB"/>
        </w:rPr>
        <w:br w:type="page"/>
      </w:r>
    </w:p>
    <w:p w14:paraId="362ABDA0" w14:textId="2A2BD19D" w:rsidR="00FC3CB5" w:rsidRDefault="00A375B7" w:rsidP="00F73865">
      <w:pPr>
        <w:ind w:left="-450"/>
        <w:jc w:val="center"/>
        <w:outlineLvl w:val="0"/>
        <w:rPr>
          <w:rFonts w:ascii="Garamond" w:hAnsi="Garamond" w:cs="Times New Roman"/>
          <w:b/>
          <w:color w:val="000000" w:themeColor="text1"/>
          <w:sz w:val="24"/>
          <w:szCs w:val="24"/>
          <w:lang w:val="en-GB"/>
        </w:rPr>
      </w:pPr>
      <w:r>
        <w:rPr>
          <w:rFonts w:ascii="Garamond" w:hAnsi="Garamond" w:cs="Times New Roman"/>
          <w:b/>
          <w:color w:val="000000" w:themeColor="text1"/>
          <w:sz w:val="24"/>
          <w:szCs w:val="24"/>
          <w:lang w:val="en-GB"/>
        </w:rPr>
        <w:lastRenderedPageBreak/>
        <w:t>ANNEX 3</w:t>
      </w:r>
      <w:r w:rsidR="00F73865" w:rsidRPr="00292645">
        <w:rPr>
          <w:rFonts w:ascii="Garamond" w:hAnsi="Garamond" w:cs="Times New Roman"/>
          <w:b/>
          <w:color w:val="000000" w:themeColor="text1"/>
          <w:sz w:val="24"/>
          <w:szCs w:val="24"/>
          <w:lang w:val="en-GB"/>
        </w:rPr>
        <w:t xml:space="preserve">- </w:t>
      </w:r>
      <w:r w:rsidR="00F73865" w:rsidRPr="001A3E1F">
        <w:rPr>
          <w:rFonts w:ascii="Garamond" w:hAnsi="Garamond" w:cs="Times New Roman"/>
          <w:b/>
          <w:color w:val="000000" w:themeColor="text1"/>
          <w:sz w:val="24"/>
          <w:szCs w:val="24"/>
          <w:lang w:val="en-GB"/>
        </w:rPr>
        <w:t>P</w:t>
      </w:r>
      <w:r w:rsidR="00FC3CB5">
        <w:rPr>
          <w:rFonts w:ascii="Garamond" w:hAnsi="Garamond" w:cs="Times New Roman"/>
          <w:b/>
          <w:color w:val="000000" w:themeColor="text1"/>
          <w:sz w:val="24"/>
          <w:szCs w:val="24"/>
          <w:lang w:val="en-GB"/>
        </w:rPr>
        <w:t>ROGRAM STEERING COMMITTEE (PSC)</w:t>
      </w:r>
      <w:r w:rsidR="00D95003">
        <w:rPr>
          <w:rFonts w:ascii="Garamond" w:hAnsi="Garamond" w:cs="Times New Roman"/>
          <w:b/>
          <w:color w:val="000000" w:themeColor="text1"/>
          <w:sz w:val="24"/>
          <w:szCs w:val="24"/>
          <w:lang w:val="en-GB"/>
        </w:rPr>
        <w:t xml:space="preserve"> TO SUPPORT REGIONAL PLATFORM</w:t>
      </w:r>
    </w:p>
    <w:p w14:paraId="1CA9B9D1" w14:textId="77777777" w:rsidR="00D95003" w:rsidRDefault="00D95003" w:rsidP="001A3E1F">
      <w:pPr>
        <w:pStyle w:val="ListParagraph"/>
        <w:widowControl/>
        <w:numPr>
          <w:ilvl w:val="0"/>
          <w:numId w:val="0"/>
        </w:numPr>
        <w:autoSpaceDE/>
        <w:autoSpaceDN/>
        <w:adjustRightInd/>
        <w:contextualSpacing w:val="0"/>
        <w:outlineLvl w:val="0"/>
        <w:rPr>
          <w:rFonts w:ascii="Garamond" w:hAnsi="Garamond"/>
          <w:color w:val="000000"/>
          <w:sz w:val="24"/>
          <w:szCs w:val="24"/>
        </w:rPr>
      </w:pPr>
    </w:p>
    <w:p w14:paraId="72BAA437" w14:textId="6603037D" w:rsidR="000202F7" w:rsidRPr="00813020" w:rsidRDefault="000202F7" w:rsidP="001A3E1F">
      <w:pPr>
        <w:pStyle w:val="ListParagraph"/>
        <w:widowControl/>
        <w:numPr>
          <w:ilvl w:val="0"/>
          <w:numId w:val="0"/>
        </w:numPr>
        <w:autoSpaceDE/>
        <w:autoSpaceDN/>
        <w:adjustRightInd/>
        <w:contextualSpacing w:val="0"/>
        <w:outlineLvl w:val="0"/>
        <w:rPr>
          <w:rFonts w:ascii="Garamond" w:hAnsi="Garamond"/>
          <w:sz w:val="24"/>
          <w:szCs w:val="24"/>
        </w:rPr>
      </w:pPr>
      <w:r w:rsidRPr="00813020">
        <w:rPr>
          <w:rFonts w:ascii="Garamond" w:hAnsi="Garamond"/>
          <w:color w:val="000000"/>
          <w:sz w:val="24"/>
          <w:szCs w:val="24"/>
        </w:rPr>
        <w:t xml:space="preserve">The </w:t>
      </w:r>
      <w:r w:rsidRPr="00813020">
        <w:rPr>
          <w:rFonts w:ascii="Garamond" w:hAnsi="Garamond"/>
          <w:sz w:val="24"/>
          <w:szCs w:val="24"/>
        </w:rPr>
        <w:t>“Environmental Health and Pollution Management</w:t>
      </w:r>
      <w:r w:rsidR="00FC3CB5">
        <w:rPr>
          <w:rFonts w:ascii="Garamond" w:hAnsi="Garamond"/>
          <w:sz w:val="24"/>
          <w:szCs w:val="24"/>
        </w:rPr>
        <w:t xml:space="preserve"> Program</w:t>
      </w:r>
      <w:r w:rsidRPr="00813020">
        <w:rPr>
          <w:rFonts w:ascii="Garamond" w:hAnsi="Garamond"/>
          <w:sz w:val="24"/>
          <w:szCs w:val="24"/>
        </w:rPr>
        <w:t>”</w:t>
      </w:r>
      <w:r w:rsidR="00DB1D55">
        <w:rPr>
          <w:rFonts w:ascii="Garamond" w:hAnsi="Garamond"/>
          <w:sz w:val="24"/>
          <w:szCs w:val="24"/>
        </w:rPr>
        <w:t xml:space="preserve"> </w:t>
      </w:r>
      <w:r w:rsidR="00FC3CB5">
        <w:rPr>
          <w:rFonts w:ascii="Garamond" w:hAnsi="Garamond"/>
          <w:sz w:val="24"/>
          <w:szCs w:val="24"/>
        </w:rPr>
        <w:t xml:space="preserve">aims </w:t>
      </w:r>
      <w:r w:rsidRPr="00813020">
        <w:rPr>
          <w:rFonts w:ascii="Garamond" w:hAnsi="Garamond"/>
          <w:sz w:val="24"/>
          <w:szCs w:val="24"/>
        </w:rPr>
        <w:t>to address</w:t>
      </w:r>
      <w:r w:rsidRPr="00813020">
        <w:rPr>
          <w:rFonts w:ascii="Garamond" w:hAnsi="Garamond"/>
          <w:color w:val="000000"/>
          <w:sz w:val="24"/>
          <w:szCs w:val="24"/>
        </w:rPr>
        <w:t xml:space="preserve"> the serious health issues associated with exposure to harmful chemicals in many client countries.  The Program will help countries better manage chemicals and wastes and address cross-boundary challenges. (i.e. Persistent Organic Pollutant Releases and Mercury trade and use). </w:t>
      </w:r>
      <w:r w:rsidR="00CB77FD">
        <w:rPr>
          <w:rFonts w:ascii="Garamond" w:hAnsi="Garamond"/>
          <w:sz w:val="24"/>
          <w:szCs w:val="24"/>
        </w:rPr>
        <w:t xml:space="preserve">The Program will have a </w:t>
      </w:r>
      <w:r w:rsidRPr="00813020">
        <w:rPr>
          <w:rFonts w:ascii="Garamond" w:hAnsi="Garamond"/>
          <w:sz w:val="24"/>
          <w:szCs w:val="24"/>
        </w:rPr>
        <w:t xml:space="preserve">regional and </w:t>
      </w:r>
      <w:r w:rsidR="00CB77FD">
        <w:rPr>
          <w:rFonts w:ascii="Garamond" w:hAnsi="Garamond"/>
          <w:sz w:val="24"/>
          <w:szCs w:val="24"/>
        </w:rPr>
        <w:t xml:space="preserve">five </w:t>
      </w:r>
      <w:r w:rsidRPr="00813020">
        <w:rPr>
          <w:rFonts w:ascii="Garamond" w:hAnsi="Garamond"/>
          <w:sz w:val="24"/>
          <w:szCs w:val="24"/>
        </w:rPr>
        <w:t xml:space="preserve">national level interventions through various child projects. </w:t>
      </w:r>
    </w:p>
    <w:p w14:paraId="50E6B18D" w14:textId="77777777" w:rsidR="000202F7" w:rsidRDefault="000202F7" w:rsidP="001A3E1F">
      <w:pPr>
        <w:jc w:val="both"/>
        <w:rPr>
          <w:rFonts w:ascii="Garamond" w:hAnsi="Garamond"/>
          <w:sz w:val="24"/>
          <w:szCs w:val="24"/>
        </w:rPr>
      </w:pPr>
    </w:p>
    <w:p w14:paraId="52B7C94B" w14:textId="5966F585" w:rsidR="00DB1D55" w:rsidRDefault="003C524C" w:rsidP="001A3E1F">
      <w:pPr>
        <w:pStyle w:val="ListParagraph"/>
        <w:numPr>
          <w:ilvl w:val="0"/>
          <w:numId w:val="0"/>
        </w:numPr>
        <w:outlineLvl w:val="0"/>
        <w:rPr>
          <w:rFonts w:ascii="Garamond" w:hAnsi="Garamond"/>
          <w:sz w:val="24"/>
          <w:szCs w:val="24"/>
        </w:rPr>
      </w:pPr>
      <w:r w:rsidRPr="00963964">
        <w:rPr>
          <w:rFonts w:ascii="Garamond" w:hAnsi="Garamond"/>
          <w:sz w:val="24"/>
          <w:szCs w:val="24"/>
        </w:rPr>
        <w:t xml:space="preserve">A Program Steering Committee (PSC) with representation from key partners and stakeholders will be established as an advisory mechanism to maximize projects’ synergies and support the design of </w:t>
      </w:r>
      <w:r w:rsidR="00CB77FD">
        <w:rPr>
          <w:rFonts w:ascii="Garamond" w:hAnsi="Garamond"/>
          <w:sz w:val="24"/>
          <w:szCs w:val="24"/>
        </w:rPr>
        <w:t xml:space="preserve">regional platform </w:t>
      </w:r>
      <w:r w:rsidRPr="00963964">
        <w:rPr>
          <w:rFonts w:ascii="Garamond" w:hAnsi="Garamond"/>
          <w:sz w:val="24"/>
          <w:szCs w:val="24"/>
        </w:rPr>
        <w:t xml:space="preserve">and </w:t>
      </w:r>
      <w:r w:rsidR="00CB77FD">
        <w:rPr>
          <w:rFonts w:ascii="Garamond" w:hAnsi="Garamond"/>
          <w:sz w:val="24"/>
          <w:szCs w:val="24"/>
        </w:rPr>
        <w:t xml:space="preserve">support to the </w:t>
      </w:r>
      <w:r w:rsidRPr="00963964">
        <w:rPr>
          <w:rFonts w:ascii="Garamond" w:hAnsi="Garamond"/>
          <w:sz w:val="24"/>
          <w:szCs w:val="24"/>
        </w:rPr>
        <w:t>overall Program. High-level</w:t>
      </w:r>
      <w:r w:rsidR="00CB77FD">
        <w:rPr>
          <w:rFonts w:ascii="Garamond" w:hAnsi="Garamond"/>
          <w:sz w:val="24"/>
          <w:szCs w:val="24"/>
        </w:rPr>
        <w:t xml:space="preserve"> and technical</w:t>
      </w:r>
      <w:r w:rsidRPr="00963964">
        <w:rPr>
          <w:rFonts w:ascii="Garamond" w:hAnsi="Garamond"/>
          <w:sz w:val="24"/>
          <w:szCs w:val="24"/>
        </w:rPr>
        <w:t xml:space="preserve"> meeting</w:t>
      </w:r>
      <w:r w:rsidR="00CB77FD">
        <w:rPr>
          <w:rFonts w:ascii="Garamond" w:hAnsi="Garamond"/>
          <w:sz w:val="24"/>
          <w:szCs w:val="24"/>
        </w:rPr>
        <w:t>s</w:t>
      </w:r>
      <w:r w:rsidRPr="00963964">
        <w:rPr>
          <w:rFonts w:ascii="Garamond" w:hAnsi="Garamond"/>
          <w:sz w:val="24"/>
          <w:szCs w:val="24"/>
        </w:rPr>
        <w:t xml:space="preserve"> will be organized on a</w:t>
      </w:r>
      <w:r w:rsidR="00CB77FD">
        <w:rPr>
          <w:rFonts w:ascii="Garamond" w:hAnsi="Garamond"/>
          <w:sz w:val="24"/>
          <w:szCs w:val="24"/>
        </w:rPr>
        <w:t>n annual</w:t>
      </w:r>
      <w:r w:rsidRPr="00963964">
        <w:rPr>
          <w:rFonts w:ascii="Garamond" w:hAnsi="Garamond"/>
          <w:sz w:val="24"/>
          <w:szCs w:val="24"/>
        </w:rPr>
        <w:t xml:space="preserve"> basis for coordination of policies and implementation of program measures towards meeting countries’ commitments under MBAs. The main role of the PSC is to provide a coordination forum</w:t>
      </w:r>
      <w:r w:rsidR="00CB77FD">
        <w:rPr>
          <w:rFonts w:ascii="Garamond" w:hAnsi="Garamond"/>
          <w:sz w:val="24"/>
          <w:szCs w:val="24"/>
        </w:rPr>
        <w:t xml:space="preserve">  and </w:t>
      </w:r>
      <w:r w:rsidRPr="00963964">
        <w:rPr>
          <w:rFonts w:ascii="Garamond" w:hAnsi="Garamond"/>
          <w:sz w:val="24"/>
          <w:szCs w:val="24"/>
        </w:rPr>
        <w:t xml:space="preserve">serve as a monitoring platform across </w:t>
      </w:r>
      <w:r w:rsidR="00CB77FD">
        <w:rPr>
          <w:rFonts w:ascii="Garamond" w:hAnsi="Garamond"/>
          <w:sz w:val="24"/>
          <w:szCs w:val="24"/>
        </w:rPr>
        <w:t xml:space="preserve">country </w:t>
      </w:r>
      <w:r w:rsidRPr="00963964">
        <w:rPr>
          <w:rFonts w:ascii="Garamond" w:hAnsi="Garamond"/>
          <w:sz w:val="24"/>
          <w:szCs w:val="24"/>
        </w:rPr>
        <w:t>projects</w:t>
      </w:r>
      <w:r w:rsidR="00CB77FD">
        <w:rPr>
          <w:rFonts w:ascii="Garamond" w:hAnsi="Garamond"/>
          <w:sz w:val="24"/>
          <w:szCs w:val="24"/>
        </w:rPr>
        <w:t>.</w:t>
      </w:r>
      <w:r w:rsidRPr="00963964">
        <w:rPr>
          <w:rFonts w:ascii="Garamond" w:hAnsi="Garamond"/>
          <w:sz w:val="24"/>
          <w:szCs w:val="24"/>
        </w:rPr>
        <w:t>. The PSC will ensure technical alignment and synergy between the Program's components to allow cross-fertilization.</w:t>
      </w:r>
    </w:p>
    <w:p w14:paraId="2E37717B" w14:textId="514B5990" w:rsidR="00816971" w:rsidRPr="001A3E1F" w:rsidRDefault="003C524C" w:rsidP="001A3E1F">
      <w:pPr>
        <w:pStyle w:val="ListParagraph"/>
        <w:numPr>
          <w:ilvl w:val="0"/>
          <w:numId w:val="0"/>
        </w:numPr>
        <w:outlineLvl w:val="0"/>
        <w:rPr>
          <w:rFonts w:ascii="Garamond" w:hAnsi="Garamond"/>
          <w:sz w:val="24"/>
          <w:szCs w:val="24"/>
        </w:rPr>
      </w:pPr>
      <w:r w:rsidRPr="00963964">
        <w:rPr>
          <w:rFonts w:ascii="Garamond" w:hAnsi="Garamond"/>
          <w:sz w:val="24"/>
          <w:szCs w:val="24"/>
        </w:rPr>
        <w:t xml:space="preserve"> </w:t>
      </w:r>
    </w:p>
    <w:p w14:paraId="150DDC6B" w14:textId="29AB9834" w:rsidR="00816971" w:rsidRPr="001A3E1F" w:rsidRDefault="00816971" w:rsidP="001A3E1F">
      <w:pPr>
        <w:pStyle w:val="ListParagraph"/>
        <w:widowControl/>
        <w:numPr>
          <w:ilvl w:val="0"/>
          <w:numId w:val="0"/>
        </w:numPr>
        <w:autoSpaceDE/>
        <w:autoSpaceDN/>
        <w:adjustRightInd/>
        <w:contextualSpacing w:val="0"/>
        <w:outlineLvl w:val="0"/>
        <w:rPr>
          <w:rFonts w:ascii="Garamond" w:hAnsi="Garamond"/>
          <w:sz w:val="24"/>
          <w:szCs w:val="24"/>
        </w:rPr>
      </w:pPr>
      <w:r w:rsidRPr="001A3E1F">
        <w:rPr>
          <w:rFonts w:ascii="Garamond" w:hAnsi="Garamond"/>
          <w:sz w:val="24"/>
          <w:szCs w:val="24"/>
        </w:rPr>
        <w:t xml:space="preserve">The WBG will be the implementing agency and will play a coordination and liaison role with participating Countries and the GEF Secretariat for the Program. The proposed Program Steering Committee (PSC) </w:t>
      </w:r>
      <w:r w:rsidR="00CB77FD">
        <w:rPr>
          <w:rFonts w:ascii="Garamond" w:hAnsi="Garamond"/>
          <w:sz w:val="24"/>
          <w:szCs w:val="24"/>
        </w:rPr>
        <w:t xml:space="preserve">to support the regional platform </w:t>
      </w:r>
      <w:r w:rsidRPr="001A3E1F">
        <w:rPr>
          <w:rFonts w:ascii="Garamond" w:hAnsi="Garamond"/>
          <w:sz w:val="24"/>
          <w:szCs w:val="24"/>
        </w:rPr>
        <w:t>will be chaired by the WBG and consist of other GEF Implementing Agencies (UNDP, UNEP, UNIDO, AfDB), GEF secretariat, OECD, and key partners who are leaders in the field (i.e. UNITAR, IGF, USEPA) and participating Countries. PSC organizations can leverage their existing programs and specialist groups to integrate knowledge and coordinate activities as deemed appropriate. Additional PSC members can be considered periodically, based on new investment contributions and capabilities deployed to address significant aspects of chemical and waste management. The PSC will act as an advisory mechanism to maximize synergies and ensure the successful design and implementation of the Program. Individual PSC members can provide input through various PSC mechanisms, including by: (i) participating in PSC meetings; (ii) volunteering for technical committees within specific program areas; (iii) reviewing program documents; and (iv) engaging in knowledge management or other related activities.</w:t>
      </w:r>
    </w:p>
    <w:p w14:paraId="4FCDB396" w14:textId="77777777" w:rsidR="00816971" w:rsidRPr="001A3E1F" w:rsidRDefault="00816971" w:rsidP="004A7837">
      <w:pPr>
        <w:pStyle w:val="ListParagraph"/>
        <w:numPr>
          <w:ilvl w:val="0"/>
          <w:numId w:val="0"/>
        </w:numPr>
        <w:outlineLvl w:val="0"/>
        <w:rPr>
          <w:rFonts w:ascii="Garamond" w:hAnsi="Garamond"/>
          <w:sz w:val="24"/>
          <w:szCs w:val="24"/>
        </w:rPr>
      </w:pPr>
    </w:p>
    <w:p w14:paraId="216F5C9B" w14:textId="77777777" w:rsidR="00816971" w:rsidRPr="001A3E1F" w:rsidRDefault="00816971" w:rsidP="001A3E1F">
      <w:pPr>
        <w:pStyle w:val="ListParagraph"/>
        <w:widowControl/>
        <w:numPr>
          <w:ilvl w:val="0"/>
          <w:numId w:val="0"/>
        </w:numPr>
        <w:autoSpaceDE/>
        <w:autoSpaceDN/>
        <w:adjustRightInd/>
        <w:contextualSpacing w:val="0"/>
        <w:outlineLvl w:val="0"/>
        <w:rPr>
          <w:rFonts w:ascii="Garamond" w:hAnsi="Garamond"/>
          <w:sz w:val="24"/>
          <w:szCs w:val="24"/>
        </w:rPr>
      </w:pPr>
      <w:r w:rsidRPr="001A3E1F">
        <w:rPr>
          <w:rFonts w:ascii="Garamond" w:hAnsi="Garamond"/>
          <w:sz w:val="24"/>
          <w:szCs w:val="24"/>
        </w:rPr>
        <w:t xml:space="preserve">The Terms of Reference will be finalized at the first PSC meeting where members can be briefed on the structure of the Program, on the national projects and on the coordinating grant.  In addition, the PSC will agree on the various task forces for the program (technical, knowledge management, monitoring &amp; evaluation and communication).   </w:t>
      </w:r>
    </w:p>
    <w:p w14:paraId="1BA3961E" w14:textId="77777777" w:rsidR="007576D9" w:rsidRDefault="007576D9" w:rsidP="001A3E1F">
      <w:pPr>
        <w:pStyle w:val="ListParagraph"/>
        <w:widowControl/>
        <w:numPr>
          <w:ilvl w:val="0"/>
          <w:numId w:val="0"/>
        </w:numPr>
        <w:autoSpaceDE/>
        <w:autoSpaceDN/>
        <w:adjustRightInd/>
        <w:contextualSpacing w:val="0"/>
        <w:outlineLvl w:val="0"/>
        <w:rPr>
          <w:rFonts w:ascii="Garamond" w:eastAsia="MS Mincho" w:hAnsi="Garamond"/>
          <w:b/>
          <w:noProof/>
          <w:sz w:val="24"/>
          <w:szCs w:val="24"/>
        </w:rPr>
      </w:pPr>
    </w:p>
    <w:p w14:paraId="33BB0FEF" w14:textId="2C217C20" w:rsidR="00816971" w:rsidRPr="001A3E1F" w:rsidRDefault="00816971" w:rsidP="001A3E1F">
      <w:pPr>
        <w:pStyle w:val="ListParagraph"/>
        <w:widowControl/>
        <w:numPr>
          <w:ilvl w:val="0"/>
          <w:numId w:val="0"/>
        </w:numPr>
        <w:autoSpaceDE/>
        <w:autoSpaceDN/>
        <w:adjustRightInd/>
        <w:contextualSpacing w:val="0"/>
        <w:outlineLvl w:val="0"/>
        <w:rPr>
          <w:rFonts w:ascii="Garamond" w:eastAsia="MS Mincho" w:hAnsi="Garamond"/>
          <w:noProof/>
          <w:sz w:val="24"/>
          <w:szCs w:val="24"/>
        </w:rPr>
      </w:pPr>
      <w:r w:rsidRPr="001A3E1F">
        <w:rPr>
          <w:rFonts w:ascii="Garamond" w:eastAsia="MS Mincho" w:hAnsi="Garamond"/>
          <w:b/>
          <w:noProof/>
          <w:sz w:val="24"/>
          <w:szCs w:val="24"/>
        </w:rPr>
        <w:t xml:space="preserve">Stakeholder </w:t>
      </w:r>
      <w:r w:rsidRPr="001A3E1F">
        <w:rPr>
          <w:rFonts w:ascii="Garamond" w:hAnsi="Garamond"/>
          <w:b/>
          <w:sz w:val="24"/>
          <w:szCs w:val="24"/>
        </w:rPr>
        <w:t>Coordination</w:t>
      </w:r>
      <w:r w:rsidRPr="001A3E1F">
        <w:rPr>
          <w:rFonts w:ascii="Garamond" w:hAnsi="Garamond"/>
          <w:sz w:val="24"/>
          <w:szCs w:val="24"/>
        </w:rPr>
        <w:t>: Stakeholder coordination is challenging due to the number of players in the chemicals and wastes area.  The PSC will provide guidance to ensure that the program coordinates efforts across the child projects. The PSC will assist in the coordination and help explore synergies with other GEF programs and efforts related to chemicals and pollution management</w:t>
      </w:r>
      <w:r w:rsidR="00CB77FD">
        <w:rPr>
          <w:rFonts w:ascii="Garamond" w:hAnsi="Garamond"/>
          <w:sz w:val="24"/>
          <w:szCs w:val="24"/>
        </w:rPr>
        <w:t xml:space="preserve"> and </w:t>
      </w:r>
      <w:r w:rsidRPr="001A3E1F">
        <w:rPr>
          <w:rFonts w:ascii="Garamond" w:hAnsi="Garamond"/>
          <w:sz w:val="24"/>
          <w:szCs w:val="24"/>
        </w:rPr>
        <w:t xml:space="preserve">leverage and scale solutions, and the identification and use of lessons learned from ongoing global efforts to contribute directly to this Program’s agenda.   </w:t>
      </w:r>
      <w:r w:rsidRPr="001A3E1F">
        <w:rPr>
          <w:rFonts w:ascii="Garamond" w:eastAsia="MS Mincho" w:hAnsi="Garamond"/>
          <w:noProof/>
          <w:sz w:val="24"/>
          <w:szCs w:val="24"/>
        </w:rPr>
        <w:t xml:space="preserve">The specific coordination mechanisms for the PSC will be detailed during implementation.  </w:t>
      </w:r>
    </w:p>
    <w:p w14:paraId="2A5F1C2B" w14:textId="77777777" w:rsidR="00816971" w:rsidRPr="001A3E1F" w:rsidRDefault="00816971" w:rsidP="004A7837">
      <w:pPr>
        <w:pStyle w:val="ListParagraph"/>
        <w:numPr>
          <w:ilvl w:val="0"/>
          <w:numId w:val="0"/>
        </w:numPr>
        <w:rPr>
          <w:rFonts w:ascii="Garamond" w:hAnsi="Garamond"/>
          <w:b/>
          <w:sz w:val="24"/>
          <w:szCs w:val="24"/>
        </w:rPr>
      </w:pPr>
    </w:p>
    <w:p w14:paraId="1DC85705" w14:textId="63C3C437" w:rsidR="00816971" w:rsidRPr="001A3E1F" w:rsidRDefault="00816971" w:rsidP="001A3E1F">
      <w:pPr>
        <w:pStyle w:val="ListParagraph"/>
        <w:widowControl/>
        <w:numPr>
          <w:ilvl w:val="0"/>
          <w:numId w:val="0"/>
        </w:numPr>
        <w:autoSpaceDE/>
        <w:autoSpaceDN/>
        <w:adjustRightInd/>
        <w:contextualSpacing w:val="0"/>
        <w:outlineLvl w:val="0"/>
        <w:rPr>
          <w:rFonts w:ascii="Garamond" w:eastAsia="MS Mincho" w:hAnsi="Garamond"/>
          <w:noProof/>
          <w:sz w:val="24"/>
          <w:szCs w:val="24"/>
        </w:rPr>
      </w:pPr>
      <w:r w:rsidRPr="001A3E1F">
        <w:rPr>
          <w:rFonts w:ascii="Garamond" w:hAnsi="Garamond"/>
          <w:b/>
          <w:sz w:val="24"/>
          <w:szCs w:val="24"/>
        </w:rPr>
        <w:t>Monitoring &amp; Quality Enhancement Platform:</w:t>
      </w:r>
      <w:r w:rsidRPr="001A3E1F">
        <w:rPr>
          <w:rFonts w:ascii="Garamond" w:hAnsi="Garamond"/>
          <w:sz w:val="24"/>
          <w:szCs w:val="24"/>
        </w:rPr>
        <w:t xml:space="preserve"> </w:t>
      </w:r>
      <w:r w:rsidR="007576D9" w:rsidRPr="001A3E1F">
        <w:rPr>
          <w:rFonts w:ascii="Garamond" w:eastAsia="MS Mincho" w:hAnsi="Garamond"/>
          <w:noProof/>
          <w:sz w:val="24"/>
          <w:szCs w:val="24"/>
        </w:rPr>
        <w:t xml:space="preserve">The combined view and expertise of the different PSC members, complemented by key partners, provides input on the chemical pollution and health </w:t>
      </w:r>
      <w:r w:rsidR="007576D9" w:rsidRPr="001A3E1F">
        <w:rPr>
          <w:rFonts w:ascii="Garamond" w:eastAsia="MS Mincho" w:hAnsi="Garamond"/>
          <w:noProof/>
          <w:sz w:val="24"/>
          <w:szCs w:val="24"/>
        </w:rPr>
        <w:lastRenderedPageBreak/>
        <w:t>problem</w:t>
      </w:r>
      <w:r w:rsidR="007576D9">
        <w:rPr>
          <w:rFonts w:ascii="Garamond" w:eastAsia="MS Mincho" w:hAnsi="Garamond"/>
          <w:noProof/>
          <w:sz w:val="24"/>
          <w:szCs w:val="24"/>
        </w:rPr>
        <w:t xml:space="preserve"> </w:t>
      </w:r>
      <w:r w:rsidR="007576D9" w:rsidRPr="001A3E1F">
        <w:rPr>
          <w:rFonts w:ascii="Garamond" w:eastAsia="MS Mincho" w:hAnsi="Garamond"/>
          <w:noProof/>
          <w:sz w:val="24"/>
          <w:szCs w:val="24"/>
        </w:rPr>
        <w:t xml:space="preserve"> and the challenges </w:t>
      </w:r>
      <w:r w:rsidR="007576D9">
        <w:rPr>
          <w:rFonts w:ascii="Garamond" w:eastAsia="MS Mincho" w:hAnsi="Garamond"/>
          <w:noProof/>
          <w:sz w:val="24"/>
          <w:szCs w:val="24"/>
        </w:rPr>
        <w:t>for the design of the regional platform</w:t>
      </w:r>
      <w:r w:rsidR="007576D9" w:rsidRPr="001A3E1F">
        <w:rPr>
          <w:rFonts w:ascii="Garamond" w:eastAsia="MS Mincho" w:hAnsi="Garamond"/>
          <w:noProof/>
          <w:sz w:val="24"/>
          <w:szCs w:val="24"/>
        </w:rPr>
        <w:t xml:space="preserve">. </w:t>
      </w:r>
      <w:r w:rsidRPr="001A3E1F">
        <w:rPr>
          <w:rFonts w:ascii="Garamond" w:hAnsi="Garamond"/>
          <w:sz w:val="24"/>
          <w:szCs w:val="24"/>
        </w:rPr>
        <w:t xml:space="preserve">The collective knowledge and experience of the PSC members will add quality to the </w:t>
      </w:r>
      <w:r w:rsidR="00CB77FD">
        <w:rPr>
          <w:rFonts w:ascii="Garamond" w:hAnsi="Garamond"/>
          <w:sz w:val="24"/>
          <w:szCs w:val="24"/>
        </w:rPr>
        <w:t xml:space="preserve">platform </w:t>
      </w:r>
      <w:r w:rsidRPr="001A3E1F">
        <w:rPr>
          <w:rFonts w:ascii="Garamond" w:hAnsi="Garamond"/>
          <w:sz w:val="24"/>
          <w:szCs w:val="24"/>
        </w:rPr>
        <w:t>design and implementation. The annual reports produced as an aggregate of all the child project results as well as key regiona</w:t>
      </w:r>
      <w:r w:rsidR="009A6972">
        <w:rPr>
          <w:rFonts w:ascii="Garamond" w:hAnsi="Garamond"/>
          <w:sz w:val="24"/>
          <w:szCs w:val="24"/>
        </w:rPr>
        <w:t>l and global activities will be collated.</w:t>
      </w:r>
    </w:p>
    <w:p w14:paraId="29BF138A" w14:textId="77777777" w:rsidR="00816971" w:rsidRPr="001A3E1F" w:rsidRDefault="00816971" w:rsidP="004A7837">
      <w:pPr>
        <w:pStyle w:val="ListParagraph"/>
        <w:numPr>
          <w:ilvl w:val="0"/>
          <w:numId w:val="0"/>
        </w:numPr>
        <w:rPr>
          <w:rFonts w:ascii="Garamond" w:hAnsi="Garamond"/>
          <w:b/>
          <w:sz w:val="24"/>
          <w:szCs w:val="24"/>
        </w:rPr>
      </w:pPr>
    </w:p>
    <w:p w14:paraId="225D5BDE" w14:textId="77777777" w:rsidR="00816971" w:rsidRPr="001A3E1F" w:rsidRDefault="00816971" w:rsidP="004A7837">
      <w:pPr>
        <w:pStyle w:val="ListParagraph"/>
        <w:widowControl/>
        <w:numPr>
          <w:ilvl w:val="0"/>
          <w:numId w:val="0"/>
        </w:numPr>
        <w:autoSpaceDE/>
        <w:autoSpaceDN/>
        <w:adjustRightInd/>
        <w:contextualSpacing w:val="0"/>
        <w:outlineLvl w:val="0"/>
        <w:rPr>
          <w:rFonts w:ascii="Garamond" w:eastAsia="MS Mincho" w:hAnsi="Garamond"/>
          <w:noProof/>
          <w:sz w:val="24"/>
          <w:szCs w:val="24"/>
        </w:rPr>
      </w:pPr>
      <w:r w:rsidRPr="001A3E1F">
        <w:rPr>
          <w:rFonts w:ascii="Garamond" w:hAnsi="Garamond"/>
          <w:b/>
          <w:sz w:val="24"/>
          <w:szCs w:val="24"/>
        </w:rPr>
        <w:t>Knowledge Sharing:</w:t>
      </w:r>
      <w:r w:rsidRPr="001A3E1F">
        <w:rPr>
          <w:rFonts w:ascii="Garamond" w:hAnsi="Garamond"/>
          <w:sz w:val="24"/>
          <w:szCs w:val="24"/>
        </w:rPr>
        <w:t xml:space="preserve"> The PSC members will support the knowledge exchange activities under the Program through participation in regular PSC activities. The PSC will provide guidance on opportunities for knowledge and experience sharing and may help to: (i) organize conferences/events, virtual learning sessions, and participate in training to promote best practices; (ii) share information, results and lessons learned throughout their established networks; and (iii) leverage any additional financial support needed by countries to maximize the delivery of the knowledge platform. </w:t>
      </w:r>
    </w:p>
    <w:p w14:paraId="5FB14FA1" w14:textId="73ABE5A0" w:rsidR="00816971" w:rsidRPr="001A3E1F" w:rsidRDefault="00816971" w:rsidP="000202F7">
      <w:pPr>
        <w:jc w:val="both"/>
        <w:rPr>
          <w:rFonts w:ascii="Garamond" w:hAnsi="Garamond"/>
          <w:sz w:val="24"/>
          <w:szCs w:val="24"/>
        </w:rPr>
      </w:pPr>
    </w:p>
    <w:p w14:paraId="3048BC2A" w14:textId="7AAA93E0" w:rsidR="00816971" w:rsidRPr="001A3E1F" w:rsidRDefault="00816971" w:rsidP="001A3E1F">
      <w:pPr>
        <w:pStyle w:val="ListParagraph"/>
        <w:widowControl/>
        <w:numPr>
          <w:ilvl w:val="0"/>
          <w:numId w:val="0"/>
        </w:numPr>
        <w:autoSpaceDE/>
        <w:autoSpaceDN/>
        <w:adjustRightInd/>
        <w:contextualSpacing w:val="0"/>
        <w:outlineLvl w:val="0"/>
        <w:rPr>
          <w:rFonts w:ascii="Garamond" w:hAnsi="Garamond"/>
          <w:sz w:val="24"/>
          <w:szCs w:val="24"/>
        </w:rPr>
      </w:pPr>
      <w:r w:rsidRPr="001A3E1F">
        <w:rPr>
          <w:rFonts w:ascii="Garamond" w:hAnsi="Garamond"/>
          <w:b/>
          <w:sz w:val="24"/>
          <w:szCs w:val="24"/>
        </w:rPr>
        <w:t xml:space="preserve">PSC meetings: </w:t>
      </w:r>
      <w:r w:rsidRPr="001A3E1F">
        <w:rPr>
          <w:rFonts w:ascii="Garamond" w:hAnsi="Garamond"/>
          <w:sz w:val="24"/>
          <w:szCs w:val="24"/>
        </w:rPr>
        <w:t xml:space="preserve">The PSC will meet virtually </w:t>
      </w:r>
      <w:r w:rsidR="009A6972">
        <w:rPr>
          <w:rFonts w:ascii="Garamond" w:hAnsi="Garamond"/>
          <w:sz w:val="24"/>
          <w:szCs w:val="24"/>
        </w:rPr>
        <w:t xml:space="preserve">once in the first year and semi-annually or need be basis in the following years, </w:t>
      </w:r>
      <w:r w:rsidRPr="001A3E1F">
        <w:rPr>
          <w:rFonts w:ascii="Garamond" w:hAnsi="Garamond"/>
          <w:sz w:val="24"/>
          <w:szCs w:val="24"/>
        </w:rPr>
        <w:t xml:space="preserve">to </w:t>
      </w:r>
      <w:r w:rsidR="009A6972">
        <w:rPr>
          <w:rFonts w:ascii="Garamond" w:hAnsi="Garamond"/>
          <w:sz w:val="24"/>
          <w:szCs w:val="24"/>
        </w:rPr>
        <w:t xml:space="preserve">discuss </w:t>
      </w:r>
      <w:r w:rsidRPr="001A3E1F">
        <w:rPr>
          <w:rFonts w:ascii="Garamond" w:hAnsi="Garamond"/>
          <w:sz w:val="24"/>
          <w:szCs w:val="24"/>
        </w:rPr>
        <w:t xml:space="preserve">progress and provide opportunities for cross-learning and experience sharing.  </w:t>
      </w:r>
    </w:p>
    <w:p w14:paraId="71676794" w14:textId="77777777" w:rsidR="00816971" w:rsidRPr="001A3E1F" w:rsidRDefault="00816971" w:rsidP="001A3E1F">
      <w:pPr>
        <w:outlineLvl w:val="0"/>
        <w:rPr>
          <w:rFonts w:ascii="Garamond" w:hAnsi="Garamond"/>
          <w:b/>
          <w:sz w:val="24"/>
          <w:szCs w:val="24"/>
        </w:rPr>
      </w:pPr>
    </w:p>
    <w:p w14:paraId="00644524" w14:textId="77777777" w:rsidR="00816971" w:rsidRPr="001A3E1F" w:rsidRDefault="00816971" w:rsidP="00816971">
      <w:pPr>
        <w:ind w:left="-450"/>
        <w:jc w:val="center"/>
        <w:outlineLvl w:val="0"/>
        <w:rPr>
          <w:rFonts w:ascii="Garamond" w:hAnsi="Garamond"/>
          <w:b/>
          <w:sz w:val="24"/>
          <w:szCs w:val="24"/>
        </w:rPr>
      </w:pPr>
      <w:r w:rsidRPr="001A3E1F">
        <w:rPr>
          <w:rFonts w:ascii="Garamond" w:hAnsi="Garamond"/>
          <w:b/>
          <w:sz w:val="24"/>
          <w:szCs w:val="24"/>
        </w:rPr>
        <w:t>Proposed Program Steering Committee (PSC) Member List</w:t>
      </w:r>
    </w:p>
    <w:tbl>
      <w:tblPr>
        <w:tblW w:w="75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5600"/>
      </w:tblGrid>
      <w:tr w:rsidR="00816971" w:rsidRPr="001A3E1F" w14:paraId="475DA44C" w14:textId="77777777" w:rsidTr="001362D9">
        <w:trPr>
          <w:trHeight w:val="221"/>
          <w:jc w:val="center"/>
        </w:trPr>
        <w:tc>
          <w:tcPr>
            <w:tcW w:w="1983" w:type="dxa"/>
            <w:shd w:val="clear" w:color="000000" w:fill="BFBFBF"/>
            <w:noWrap/>
            <w:vAlign w:val="center"/>
            <w:hideMark/>
          </w:tcPr>
          <w:p w14:paraId="7023E770" w14:textId="77777777" w:rsidR="00816971" w:rsidRPr="001A3E1F" w:rsidRDefault="00816971" w:rsidP="001362D9">
            <w:pPr>
              <w:ind w:left="-450"/>
              <w:jc w:val="center"/>
              <w:outlineLvl w:val="0"/>
              <w:rPr>
                <w:rFonts w:ascii="Garamond" w:hAnsi="Garamond"/>
                <w:b/>
                <w:bCs/>
                <w:sz w:val="24"/>
                <w:szCs w:val="24"/>
              </w:rPr>
            </w:pPr>
            <w:r w:rsidRPr="001A3E1F">
              <w:rPr>
                <w:rFonts w:ascii="Garamond" w:hAnsi="Garamond"/>
                <w:b/>
                <w:bCs/>
                <w:sz w:val="24"/>
                <w:szCs w:val="24"/>
              </w:rPr>
              <w:t>Organization</w:t>
            </w:r>
          </w:p>
        </w:tc>
        <w:tc>
          <w:tcPr>
            <w:tcW w:w="5600" w:type="dxa"/>
            <w:shd w:val="clear" w:color="000000" w:fill="BFBFBF"/>
            <w:noWrap/>
            <w:vAlign w:val="center"/>
            <w:hideMark/>
          </w:tcPr>
          <w:p w14:paraId="2C72B384" w14:textId="77777777" w:rsidR="00816971" w:rsidRPr="001A3E1F" w:rsidRDefault="00816971" w:rsidP="001362D9">
            <w:pPr>
              <w:ind w:left="-450"/>
              <w:jc w:val="center"/>
              <w:outlineLvl w:val="0"/>
              <w:rPr>
                <w:rFonts w:ascii="Garamond" w:hAnsi="Garamond"/>
                <w:bCs/>
                <w:sz w:val="24"/>
                <w:szCs w:val="24"/>
              </w:rPr>
            </w:pPr>
            <w:r w:rsidRPr="001A3E1F">
              <w:rPr>
                <w:rFonts w:ascii="Garamond" w:hAnsi="Garamond"/>
                <w:bCs/>
                <w:sz w:val="24"/>
                <w:szCs w:val="24"/>
              </w:rPr>
              <w:t>Representative</w:t>
            </w:r>
          </w:p>
        </w:tc>
      </w:tr>
      <w:tr w:rsidR="00816971" w:rsidRPr="001A3E1F" w14:paraId="5D03BB01" w14:textId="77777777" w:rsidTr="001362D9">
        <w:trPr>
          <w:trHeight w:val="221"/>
          <w:jc w:val="center"/>
        </w:trPr>
        <w:tc>
          <w:tcPr>
            <w:tcW w:w="1983" w:type="dxa"/>
            <w:shd w:val="clear" w:color="auto" w:fill="auto"/>
            <w:noWrap/>
            <w:vAlign w:val="center"/>
            <w:hideMark/>
          </w:tcPr>
          <w:p w14:paraId="6E74CD2D"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WBG (Chair)</w:t>
            </w:r>
          </w:p>
        </w:tc>
        <w:tc>
          <w:tcPr>
            <w:tcW w:w="5600" w:type="dxa"/>
            <w:shd w:val="clear" w:color="auto" w:fill="auto"/>
            <w:noWrap/>
            <w:vAlign w:val="center"/>
            <w:hideMark/>
          </w:tcPr>
          <w:p w14:paraId="11F021D3"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Abdelaziz Lagnaoui</w:t>
            </w:r>
          </w:p>
          <w:p w14:paraId="444E5379"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Task Team Leader (ENR GP)</w:t>
            </w:r>
          </w:p>
          <w:p w14:paraId="0BE52F2A"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Mamadou Barry</w:t>
            </w:r>
          </w:p>
          <w:p w14:paraId="724F0871"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Co-TTL (Extractives GP)</w:t>
            </w:r>
          </w:p>
        </w:tc>
      </w:tr>
      <w:tr w:rsidR="00816971" w:rsidRPr="001A3E1F" w14:paraId="56B30995" w14:textId="77777777" w:rsidTr="001362D9">
        <w:trPr>
          <w:trHeight w:val="221"/>
          <w:jc w:val="center"/>
        </w:trPr>
        <w:tc>
          <w:tcPr>
            <w:tcW w:w="1983" w:type="dxa"/>
            <w:shd w:val="clear" w:color="auto" w:fill="auto"/>
            <w:noWrap/>
            <w:vAlign w:val="center"/>
            <w:hideMark/>
          </w:tcPr>
          <w:p w14:paraId="7329FB30"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OECD</w:t>
            </w:r>
          </w:p>
        </w:tc>
        <w:tc>
          <w:tcPr>
            <w:tcW w:w="5600" w:type="dxa"/>
            <w:shd w:val="clear" w:color="auto" w:fill="auto"/>
            <w:noWrap/>
            <w:vAlign w:val="center"/>
            <w:hideMark/>
          </w:tcPr>
          <w:p w14:paraId="2C965ADF"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Louis Marechal</w:t>
            </w:r>
          </w:p>
          <w:p w14:paraId="1F28EF5C"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Responsible Business Conduct</w:t>
            </w:r>
          </w:p>
          <w:p w14:paraId="007367CE"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Tyler Gillard</w:t>
            </w:r>
          </w:p>
          <w:p w14:paraId="6661F2F8"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Investment Division</w:t>
            </w:r>
          </w:p>
        </w:tc>
      </w:tr>
      <w:tr w:rsidR="00816971" w:rsidRPr="001A3E1F" w14:paraId="2D898B45" w14:textId="77777777" w:rsidTr="001362D9">
        <w:trPr>
          <w:trHeight w:val="221"/>
          <w:jc w:val="center"/>
        </w:trPr>
        <w:tc>
          <w:tcPr>
            <w:tcW w:w="1983" w:type="dxa"/>
            <w:shd w:val="clear" w:color="auto" w:fill="auto"/>
            <w:noWrap/>
            <w:vAlign w:val="center"/>
            <w:hideMark/>
          </w:tcPr>
          <w:p w14:paraId="09F61601"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UNDP</w:t>
            </w:r>
          </w:p>
        </w:tc>
        <w:tc>
          <w:tcPr>
            <w:tcW w:w="5600" w:type="dxa"/>
            <w:shd w:val="clear" w:color="auto" w:fill="auto"/>
            <w:noWrap/>
            <w:vAlign w:val="center"/>
            <w:hideMark/>
          </w:tcPr>
          <w:p w14:paraId="40B6E733" w14:textId="77777777" w:rsidR="00816971" w:rsidRPr="001A3E1F" w:rsidRDefault="00816971" w:rsidP="001362D9">
            <w:pPr>
              <w:jc w:val="center"/>
              <w:outlineLvl w:val="0"/>
              <w:rPr>
                <w:rStyle w:val="Emphasis"/>
                <w:rFonts w:ascii="Garamond" w:hAnsi="Garamond" w:cs="Helvetica"/>
                <w:i w:val="0"/>
                <w:color w:val="333333"/>
                <w:sz w:val="24"/>
                <w:szCs w:val="24"/>
                <w:lang w:val="en"/>
              </w:rPr>
            </w:pPr>
            <w:r w:rsidRPr="001A3E1F">
              <w:rPr>
                <w:rStyle w:val="Emphasis"/>
                <w:rFonts w:ascii="Garamond" w:hAnsi="Garamond" w:cs="Helvetica"/>
                <w:color w:val="333333"/>
                <w:sz w:val="24"/>
                <w:szCs w:val="24"/>
                <w:lang w:val="en"/>
              </w:rPr>
              <w:t>Kasper Koefoed Hansen</w:t>
            </w:r>
          </w:p>
          <w:p w14:paraId="43D06A44" w14:textId="77777777" w:rsidR="00816971" w:rsidRPr="001A3E1F" w:rsidRDefault="00816971" w:rsidP="001362D9">
            <w:pPr>
              <w:jc w:val="center"/>
              <w:outlineLvl w:val="0"/>
              <w:rPr>
                <w:rFonts w:ascii="Garamond" w:hAnsi="Garamond"/>
                <w:i/>
                <w:sz w:val="24"/>
                <w:szCs w:val="24"/>
                <w:lang w:val="fr-CH"/>
              </w:rPr>
            </w:pPr>
            <w:r w:rsidRPr="001A3E1F">
              <w:rPr>
                <w:rStyle w:val="Emphasis"/>
                <w:rFonts w:ascii="Garamond" w:hAnsi="Garamond" w:cs="Helvetica"/>
                <w:color w:val="333333"/>
                <w:sz w:val="24"/>
                <w:szCs w:val="24"/>
                <w:lang w:val="en"/>
              </w:rPr>
              <w:t>Regional Technical Advisor on Chemicals and Waste</w:t>
            </w:r>
          </w:p>
        </w:tc>
      </w:tr>
      <w:tr w:rsidR="00816971" w:rsidRPr="001A3E1F" w14:paraId="0B98B448" w14:textId="77777777" w:rsidTr="001362D9">
        <w:trPr>
          <w:trHeight w:val="221"/>
          <w:jc w:val="center"/>
        </w:trPr>
        <w:tc>
          <w:tcPr>
            <w:tcW w:w="1983" w:type="dxa"/>
            <w:shd w:val="clear" w:color="auto" w:fill="auto"/>
            <w:noWrap/>
            <w:vAlign w:val="center"/>
            <w:hideMark/>
          </w:tcPr>
          <w:p w14:paraId="10B0A45F"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UNEP</w:t>
            </w:r>
          </w:p>
        </w:tc>
        <w:tc>
          <w:tcPr>
            <w:tcW w:w="5600" w:type="dxa"/>
            <w:shd w:val="clear" w:color="auto" w:fill="auto"/>
            <w:noWrap/>
            <w:vAlign w:val="center"/>
            <w:hideMark/>
          </w:tcPr>
          <w:p w14:paraId="639E7CDE"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Ludovic Bernaudat,</w:t>
            </w:r>
          </w:p>
          <w:p w14:paraId="52293EDE"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lang w:val="en"/>
              </w:rPr>
              <w:t>Chemicals and Health Branch</w:t>
            </w:r>
          </w:p>
          <w:p w14:paraId="135DABE9" w14:textId="77777777" w:rsidR="00816971" w:rsidRPr="001A3E1F" w:rsidRDefault="00816971" w:rsidP="001362D9">
            <w:pPr>
              <w:jc w:val="center"/>
              <w:outlineLvl w:val="0"/>
              <w:rPr>
                <w:rFonts w:ascii="Garamond" w:hAnsi="Garamond"/>
                <w:sz w:val="24"/>
                <w:szCs w:val="24"/>
              </w:rPr>
            </w:pPr>
          </w:p>
        </w:tc>
      </w:tr>
      <w:tr w:rsidR="00816971" w:rsidRPr="001A3E1F" w14:paraId="33492D5B" w14:textId="77777777" w:rsidTr="001362D9">
        <w:trPr>
          <w:trHeight w:val="221"/>
          <w:jc w:val="center"/>
        </w:trPr>
        <w:tc>
          <w:tcPr>
            <w:tcW w:w="1983" w:type="dxa"/>
            <w:shd w:val="clear" w:color="auto" w:fill="auto"/>
            <w:noWrap/>
            <w:vAlign w:val="center"/>
          </w:tcPr>
          <w:p w14:paraId="7C48EF31"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AfDB</w:t>
            </w:r>
          </w:p>
        </w:tc>
        <w:tc>
          <w:tcPr>
            <w:tcW w:w="5600" w:type="dxa"/>
            <w:shd w:val="clear" w:color="auto" w:fill="auto"/>
            <w:noWrap/>
            <w:vAlign w:val="center"/>
          </w:tcPr>
          <w:p w14:paraId="150D1E1E" w14:textId="77777777" w:rsidR="00816971" w:rsidRPr="001A3E1F" w:rsidRDefault="00816971" w:rsidP="001362D9">
            <w:pPr>
              <w:jc w:val="center"/>
              <w:outlineLvl w:val="0"/>
              <w:rPr>
                <w:rFonts w:ascii="Garamond" w:hAnsi="Garamond"/>
                <w:sz w:val="24"/>
                <w:szCs w:val="24"/>
                <w:lang w:val="pt-BR"/>
              </w:rPr>
            </w:pPr>
            <w:r w:rsidRPr="001A3E1F">
              <w:rPr>
                <w:rFonts w:ascii="Garamond" w:hAnsi="Garamond"/>
                <w:sz w:val="24"/>
                <w:szCs w:val="24"/>
                <w:lang w:val="pt-BR"/>
              </w:rPr>
              <w:t>TBD</w:t>
            </w:r>
          </w:p>
        </w:tc>
      </w:tr>
      <w:tr w:rsidR="00816971" w:rsidRPr="001A3E1F" w14:paraId="63BB6464" w14:textId="77777777" w:rsidTr="001362D9">
        <w:trPr>
          <w:trHeight w:val="221"/>
          <w:jc w:val="center"/>
        </w:trPr>
        <w:tc>
          <w:tcPr>
            <w:tcW w:w="1983" w:type="dxa"/>
            <w:shd w:val="clear" w:color="auto" w:fill="auto"/>
            <w:noWrap/>
            <w:vAlign w:val="center"/>
            <w:hideMark/>
          </w:tcPr>
          <w:p w14:paraId="195DC857"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GEFSEC</w:t>
            </w:r>
          </w:p>
        </w:tc>
        <w:tc>
          <w:tcPr>
            <w:tcW w:w="5600" w:type="dxa"/>
            <w:shd w:val="clear" w:color="auto" w:fill="auto"/>
            <w:noWrap/>
            <w:vAlign w:val="center"/>
            <w:hideMark/>
          </w:tcPr>
          <w:p w14:paraId="3DDB61A3"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Ibrahima Sow</w:t>
            </w:r>
          </w:p>
          <w:p w14:paraId="243D6E40"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Regional Coordinator for Africa</w:t>
            </w:r>
          </w:p>
        </w:tc>
      </w:tr>
      <w:tr w:rsidR="00816971" w:rsidRPr="001A3E1F" w14:paraId="0BCFE0AB" w14:textId="77777777" w:rsidTr="001362D9">
        <w:trPr>
          <w:trHeight w:val="221"/>
          <w:jc w:val="center"/>
        </w:trPr>
        <w:tc>
          <w:tcPr>
            <w:tcW w:w="1983" w:type="dxa"/>
            <w:shd w:val="clear" w:color="auto" w:fill="auto"/>
            <w:noWrap/>
            <w:vAlign w:val="center"/>
          </w:tcPr>
          <w:p w14:paraId="270733AF"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lastRenderedPageBreak/>
              <w:t>UNITAR</w:t>
            </w:r>
          </w:p>
        </w:tc>
        <w:tc>
          <w:tcPr>
            <w:tcW w:w="5600" w:type="dxa"/>
            <w:shd w:val="clear" w:color="auto" w:fill="auto"/>
            <w:noWrap/>
            <w:vAlign w:val="center"/>
          </w:tcPr>
          <w:p w14:paraId="5A5694DE"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Jorge Ocana</w:t>
            </w:r>
          </w:p>
          <w:p w14:paraId="4699EFC0" w14:textId="77777777" w:rsidR="00816971" w:rsidRPr="001A3E1F" w:rsidRDefault="00816971" w:rsidP="001362D9">
            <w:pPr>
              <w:autoSpaceDE w:val="0"/>
              <w:autoSpaceDN w:val="0"/>
              <w:jc w:val="center"/>
              <w:rPr>
                <w:rFonts w:ascii="Garamond" w:hAnsi="Garamond" w:cs="Arial"/>
                <w:color w:val="262626"/>
                <w:sz w:val="24"/>
                <w:szCs w:val="24"/>
                <w:lang w:eastAsia="en-GB"/>
              </w:rPr>
            </w:pPr>
            <w:r w:rsidRPr="001A3E1F">
              <w:rPr>
                <w:rFonts w:ascii="Garamond" w:hAnsi="Garamond" w:cs="Arial"/>
                <w:color w:val="262626"/>
                <w:sz w:val="24"/>
                <w:szCs w:val="24"/>
                <w:lang w:eastAsia="en-GB"/>
              </w:rPr>
              <w:t>Chemicals and Waste Management Programme</w:t>
            </w:r>
          </w:p>
          <w:p w14:paraId="1A8F7032" w14:textId="77777777" w:rsidR="00816971" w:rsidRPr="001A3E1F" w:rsidRDefault="00816971" w:rsidP="001362D9">
            <w:pPr>
              <w:jc w:val="center"/>
              <w:outlineLvl w:val="0"/>
              <w:rPr>
                <w:rFonts w:ascii="Garamond" w:hAnsi="Garamond"/>
                <w:sz w:val="24"/>
                <w:szCs w:val="24"/>
              </w:rPr>
            </w:pPr>
          </w:p>
        </w:tc>
      </w:tr>
      <w:tr w:rsidR="00816971" w:rsidRPr="001A3E1F" w14:paraId="792991CA" w14:textId="77777777" w:rsidTr="001362D9">
        <w:trPr>
          <w:trHeight w:val="221"/>
          <w:jc w:val="center"/>
        </w:trPr>
        <w:tc>
          <w:tcPr>
            <w:tcW w:w="1983" w:type="dxa"/>
            <w:shd w:val="clear" w:color="auto" w:fill="auto"/>
            <w:noWrap/>
            <w:vAlign w:val="center"/>
          </w:tcPr>
          <w:p w14:paraId="40EAC3EE"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Zambia</w:t>
            </w:r>
          </w:p>
        </w:tc>
        <w:tc>
          <w:tcPr>
            <w:tcW w:w="5600" w:type="dxa"/>
            <w:shd w:val="clear" w:color="auto" w:fill="auto"/>
            <w:noWrap/>
            <w:vAlign w:val="center"/>
          </w:tcPr>
          <w:p w14:paraId="096B6A11" w14:textId="77777777" w:rsidR="00816971" w:rsidRPr="001A3E1F" w:rsidRDefault="00816971" w:rsidP="001362D9">
            <w:pPr>
              <w:jc w:val="center"/>
              <w:rPr>
                <w:rFonts w:ascii="Garamond" w:hAnsi="Garamond"/>
                <w:sz w:val="24"/>
                <w:szCs w:val="24"/>
              </w:rPr>
            </w:pPr>
            <w:r w:rsidRPr="001A3E1F">
              <w:rPr>
                <w:rFonts w:ascii="Garamond" w:hAnsi="Garamond"/>
                <w:sz w:val="24"/>
                <w:szCs w:val="24"/>
              </w:rPr>
              <w:t>John Msimuko</w:t>
            </w:r>
          </w:p>
          <w:p w14:paraId="78D0B12A"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Zambia Environmental Management Agency</w:t>
            </w:r>
          </w:p>
        </w:tc>
      </w:tr>
      <w:tr w:rsidR="00816971" w:rsidRPr="001A3E1F" w14:paraId="1B633783" w14:textId="77777777" w:rsidTr="001362D9">
        <w:trPr>
          <w:trHeight w:val="221"/>
          <w:jc w:val="center"/>
        </w:trPr>
        <w:tc>
          <w:tcPr>
            <w:tcW w:w="1983" w:type="dxa"/>
            <w:shd w:val="clear" w:color="auto" w:fill="auto"/>
            <w:noWrap/>
            <w:vAlign w:val="center"/>
          </w:tcPr>
          <w:p w14:paraId="4ACAE433"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Tanzania</w:t>
            </w:r>
          </w:p>
        </w:tc>
        <w:tc>
          <w:tcPr>
            <w:tcW w:w="5600" w:type="dxa"/>
            <w:shd w:val="clear" w:color="auto" w:fill="auto"/>
            <w:noWrap/>
            <w:vAlign w:val="center"/>
          </w:tcPr>
          <w:p w14:paraId="64A14F11"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TBD -Representative of NEMC/Minerals Commission</w:t>
            </w:r>
          </w:p>
        </w:tc>
      </w:tr>
      <w:tr w:rsidR="00816971" w:rsidRPr="001A3E1F" w14:paraId="57475B34" w14:textId="77777777" w:rsidTr="001362D9">
        <w:trPr>
          <w:trHeight w:val="221"/>
          <w:jc w:val="center"/>
        </w:trPr>
        <w:tc>
          <w:tcPr>
            <w:tcW w:w="1983" w:type="dxa"/>
            <w:shd w:val="clear" w:color="auto" w:fill="auto"/>
            <w:noWrap/>
            <w:vAlign w:val="center"/>
          </w:tcPr>
          <w:p w14:paraId="48556B7D"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Kenya</w:t>
            </w:r>
          </w:p>
        </w:tc>
        <w:tc>
          <w:tcPr>
            <w:tcW w:w="5600" w:type="dxa"/>
            <w:shd w:val="clear" w:color="auto" w:fill="auto"/>
            <w:noWrap/>
            <w:vAlign w:val="center"/>
          </w:tcPr>
          <w:p w14:paraId="10097E85" w14:textId="77777777" w:rsidR="00816971" w:rsidRPr="001A3E1F" w:rsidRDefault="00816971" w:rsidP="001362D9">
            <w:pPr>
              <w:jc w:val="center"/>
              <w:outlineLvl w:val="0"/>
              <w:rPr>
                <w:rFonts w:ascii="Garamond" w:hAnsi="Garamond"/>
                <w:sz w:val="24"/>
                <w:szCs w:val="24"/>
              </w:rPr>
            </w:pPr>
            <w:r w:rsidRPr="001A3E1F">
              <w:rPr>
                <w:rFonts w:ascii="Garamond" w:hAnsi="Garamond"/>
                <w:sz w:val="24"/>
                <w:szCs w:val="24"/>
              </w:rPr>
              <w:t>TBD – Representative of NEMA</w:t>
            </w:r>
          </w:p>
        </w:tc>
      </w:tr>
      <w:tr w:rsidR="00816971" w:rsidRPr="001A3E1F" w14:paraId="39E53880" w14:textId="77777777" w:rsidTr="001362D9">
        <w:trPr>
          <w:trHeight w:val="47"/>
          <w:jc w:val="center"/>
        </w:trPr>
        <w:tc>
          <w:tcPr>
            <w:tcW w:w="1983" w:type="dxa"/>
            <w:shd w:val="clear" w:color="auto" w:fill="auto"/>
            <w:noWrap/>
            <w:vAlign w:val="center"/>
          </w:tcPr>
          <w:p w14:paraId="6782BE25"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Ghana</w:t>
            </w:r>
          </w:p>
        </w:tc>
        <w:tc>
          <w:tcPr>
            <w:tcW w:w="5600" w:type="dxa"/>
            <w:shd w:val="clear" w:color="auto" w:fill="auto"/>
            <w:noWrap/>
            <w:vAlign w:val="center"/>
          </w:tcPr>
          <w:p w14:paraId="1DC56CA2" w14:textId="77777777" w:rsidR="00816971" w:rsidRPr="001A3E1F" w:rsidRDefault="00816971" w:rsidP="001362D9">
            <w:pPr>
              <w:jc w:val="center"/>
              <w:outlineLvl w:val="0"/>
              <w:rPr>
                <w:rFonts w:ascii="Garamond" w:hAnsi="Garamond"/>
                <w:sz w:val="24"/>
                <w:szCs w:val="24"/>
                <w:lang w:val="fr-CH"/>
              </w:rPr>
            </w:pPr>
            <w:r w:rsidRPr="001A3E1F">
              <w:rPr>
                <w:rFonts w:ascii="Garamond" w:hAnsi="Garamond"/>
                <w:sz w:val="24"/>
                <w:szCs w:val="24"/>
              </w:rPr>
              <w:t>TBD</w:t>
            </w:r>
            <w:r w:rsidRPr="001A3E1F">
              <w:rPr>
                <w:rFonts w:ascii="Garamond" w:hAnsi="Garamond"/>
                <w:sz w:val="24"/>
                <w:szCs w:val="24"/>
                <w:lang w:val="fr-CH"/>
              </w:rPr>
              <w:t xml:space="preserve"> - Représentative of EPA</w:t>
            </w:r>
          </w:p>
        </w:tc>
      </w:tr>
      <w:tr w:rsidR="00816971" w:rsidRPr="001A3E1F" w14:paraId="2A575AEE" w14:textId="77777777" w:rsidTr="001362D9">
        <w:trPr>
          <w:trHeight w:val="47"/>
          <w:jc w:val="center"/>
        </w:trPr>
        <w:tc>
          <w:tcPr>
            <w:tcW w:w="1983" w:type="dxa"/>
            <w:shd w:val="clear" w:color="auto" w:fill="auto"/>
            <w:noWrap/>
            <w:vAlign w:val="center"/>
          </w:tcPr>
          <w:p w14:paraId="29B56270" w14:textId="77777777" w:rsidR="00816971" w:rsidRPr="001A3E1F" w:rsidRDefault="00816971" w:rsidP="001362D9">
            <w:pPr>
              <w:ind w:left="-450"/>
              <w:jc w:val="center"/>
              <w:outlineLvl w:val="0"/>
              <w:rPr>
                <w:rFonts w:ascii="Garamond" w:hAnsi="Garamond"/>
                <w:sz w:val="24"/>
                <w:szCs w:val="24"/>
              </w:rPr>
            </w:pPr>
            <w:r w:rsidRPr="001A3E1F">
              <w:rPr>
                <w:rFonts w:ascii="Garamond" w:hAnsi="Garamond"/>
                <w:sz w:val="24"/>
                <w:szCs w:val="24"/>
              </w:rPr>
              <w:t>Senegal</w:t>
            </w:r>
          </w:p>
        </w:tc>
        <w:tc>
          <w:tcPr>
            <w:tcW w:w="5600" w:type="dxa"/>
            <w:shd w:val="clear" w:color="auto" w:fill="auto"/>
            <w:noWrap/>
            <w:vAlign w:val="center"/>
          </w:tcPr>
          <w:p w14:paraId="2E8E37A8" w14:textId="77777777" w:rsidR="00816971" w:rsidRPr="001A3E1F" w:rsidRDefault="00816971" w:rsidP="001362D9">
            <w:pPr>
              <w:jc w:val="center"/>
              <w:rPr>
                <w:rFonts w:ascii="Garamond" w:hAnsi="Garamond"/>
                <w:sz w:val="24"/>
                <w:szCs w:val="24"/>
              </w:rPr>
            </w:pPr>
            <w:r w:rsidRPr="001A3E1F">
              <w:rPr>
                <w:rFonts w:ascii="Garamond" w:hAnsi="Garamond"/>
                <w:bCs/>
                <w:sz w:val="24"/>
                <w:szCs w:val="24"/>
              </w:rPr>
              <w:t>Mariline DIARA</w:t>
            </w:r>
          </w:p>
          <w:p w14:paraId="20FA0120" w14:textId="77777777" w:rsidR="00816971" w:rsidRPr="001A3E1F" w:rsidRDefault="00816971" w:rsidP="001362D9">
            <w:pPr>
              <w:jc w:val="center"/>
              <w:rPr>
                <w:rFonts w:ascii="Garamond" w:hAnsi="Garamond"/>
                <w:sz w:val="24"/>
                <w:szCs w:val="24"/>
              </w:rPr>
            </w:pPr>
            <w:r w:rsidRPr="001A3E1F">
              <w:rPr>
                <w:rFonts w:ascii="Garamond" w:hAnsi="Garamond"/>
                <w:bCs/>
                <w:sz w:val="24"/>
                <w:szCs w:val="24"/>
              </w:rPr>
              <w:t>Environnement &amp;</w:t>
            </w:r>
          </w:p>
          <w:p w14:paraId="3209DAFA" w14:textId="77777777" w:rsidR="00816971" w:rsidRPr="001A3E1F" w:rsidRDefault="00816971" w:rsidP="001362D9">
            <w:pPr>
              <w:jc w:val="center"/>
              <w:rPr>
                <w:rFonts w:ascii="Garamond" w:hAnsi="Garamond"/>
                <w:sz w:val="24"/>
                <w:szCs w:val="24"/>
              </w:rPr>
            </w:pPr>
            <w:r w:rsidRPr="001A3E1F">
              <w:rPr>
                <w:rFonts w:ascii="Garamond" w:hAnsi="Garamond"/>
                <w:bCs/>
                <w:sz w:val="24"/>
                <w:szCs w:val="24"/>
              </w:rPr>
              <w:t xml:space="preserve"> Etablissements Classés</w:t>
            </w:r>
          </w:p>
          <w:p w14:paraId="3F22850F" w14:textId="77777777" w:rsidR="00816971" w:rsidRPr="001A3E1F" w:rsidRDefault="00816971" w:rsidP="001362D9">
            <w:pPr>
              <w:jc w:val="center"/>
              <w:outlineLvl w:val="0"/>
              <w:rPr>
                <w:rFonts w:ascii="Garamond" w:hAnsi="Garamond"/>
                <w:sz w:val="24"/>
                <w:szCs w:val="24"/>
                <w:lang w:val="fr-CH"/>
              </w:rPr>
            </w:pPr>
          </w:p>
        </w:tc>
      </w:tr>
    </w:tbl>
    <w:p w14:paraId="70427A49" w14:textId="77777777" w:rsidR="007F1684" w:rsidRPr="00816971" w:rsidRDefault="007F1684" w:rsidP="001A3E1F">
      <w:pPr>
        <w:jc w:val="both"/>
        <w:rPr>
          <w:rFonts w:ascii="Garamond" w:hAnsi="Garamond"/>
          <w:sz w:val="24"/>
          <w:szCs w:val="24"/>
        </w:rPr>
      </w:pPr>
    </w:p>
    <w:p w14:paraId="3D1AD7D6" w14:textId="77777777" w:rsidR="007F1684" w:rsidRPr="00816971" w:rsidRDefault="007F1684" w:rsidP="001A3E1F">
      <w:pPr>
        <w:jc w:val="both"/>
        <w:rPr>
          <w:rFonts w:ascii="Garamond" w:hAnsi="Garamond"/>
          <w:sz w:val="24"/>
          <w:szCs w:val="24"/>
        </w:rPr>
      </w:pPr>
    </w:p>
    <w:p w14:paraId="6556E85C" w14:textId="415A37C8" w:rsidR="00292645" w:rsidRPr="001A3E1F" w:rsidRDefault="00292645" w:rsidP="001A3E1F">
      <w:pPr>
        <w:jc w:val="both"/>
        <w:rPr>
          <w:rFonts w:ascii="Garamond" w:hAnsi="Garamond"/>
          <w:b/>
          <w:sz w:val="24"/>
          <w:szCs w:val="24"/>
        </w:rPr>
      </w:pPr>
      <w:r w:rsidRPr="001A3E1F">
        <w:rPr>
          <w:rFonts w:ascii="Garamond" w:hAnsi="Garamond"/>
          <w:b/>
          <w:sz w:val="24"/>
          <w:szCs w:val="24"/>
        </w:rPr>
        <w:br w:type="page"/>
      </w:r>
    </w:p>
    <w:p w14:paraId="69ACDBB6" w14:textId="3C3BD80C" w:rsidR="00A375B7" w:rsidRDefault="00A375B7" w:rsidP="00A375B7">
      <w:pPr>
        <w:ind w:left="-720"/>
        <w:jc w:val="center"/>
        <w:rPr>
          <w:rFonts w:ascii="Garamond" w:hAnsi="Garamond" w:cs="Times New Roman"/>
          <w:b/>
          <w:color w:val="000000" w:themeColor="text1"/>
          <w:sz w:val="24"/>
          <w:szCs w:val="24"/>
          <w:lang w:val="en-GB"/>
        </w:rPr>
      </w:pPr>
      <w:r>
        <w:rPr>
          <w:rFonts w:ascii="Garamond" w:hAnsi="Garamond" w:cs="Times New Roman"/>
          <w:b/>
          <w:color w:val="000000" w:themeColor="text1"/>
          <w:sz w:val="24"/>
          <w:szCs w:val="24"/>
          <w:lang w:val="en-GB"/>
        </w:rPr>
        <w:lastRenderedPageBreak/>
        <w:t>ANNEX 4- INSTITUTIONAL MAPPING AND COUNTRY POLICIES</w:t>
      </w:r>
    </w:p>
    <w:p w14:paraId="2775D5EC" w14:textId="77777777" w:rsidR="00A375B7" w:rsidRDefault="00A375B7" w:rsidP="00A375B7">
      <w:pPr>
        <w:ind w:left="-720"/>
        <w:jc w:val="center"/>
        <w:rPr>
          <w:rFonts w:ascii="Garamond" w:hAnsi="Garamond" w:cs="Times New Roman"/>
          <w:b/>
          <w:color w:val="000000" w:themeColor="text1"/>
          <w:sz w:val="24"/>
          <w:szCs w:val="24"/>
          <w:lang w:val="en-GB"/>
        </w:rPr>
      </w:pPr>
    </w:p>
    <w:p w14:paraId="6E9C7B6C" w14:textId="77777777" w:rsidR="00A375B7" w:rsidRPr="00813020" w:rsidRDefault="00A375B7" w:rsidP="00A375B7">
      <w:pPr>
        <w:pStyle w:val="Normal0"/>
        <w:jc w:val="both"/>
        <w:rPr>
          <w:rFonts w:ascii="Garamond" w:eastAsiaTheme="minorEastAsia" w:hAnsi="Garamond" w:cs="Times New Roman"/>
          <w:b/>
          <w:color w:val="000000"/>
          <w:sz w:val="24"/>
          <w:szCs w:val="24"/>
        </w:rPr>
      </w:pPr>
      <w:r w:rsidRPr="00813020">
        <w:rPr>
          <w:rFonts w:ascii="Garamond" w:hAnsi="Garamond" w:cs="Times New Roman"/>
          <w:b/>
          <w:color w:val="000000"/>
          <w:sz w:val="24"/>
          <w:szCs w:val="24"/>
        </w:rPr>
        <w:t>National Institutions, Policies and Priorities</w:t>
      </w:r>
    </w:p>
    <w:p w14:paraId="0437E363" w14:textId="77777777" w:rsidR="00A375B7" w:rsidRPr="00813020" w:rsidRDefault="00A375B7" w:rsidP="00A375B7">
      <w:pPr>
        <w:pStyle w:val="Normal0"/>
        <w:jc w:val="both"/>
        <w:rPr>
          <w:rFonts w:ascii="Garamond" w:eastAsiaTheme="minorEastAsia" w:hAnsi="Garamond" w:cs="Times New Roman"/>
          <w:color w:val="000000"/>
          <w:sz w:val="24"/>
          <w:szCs w:val="24"/>
        </w:rPr>
      </w:pPr>
      <w:r w:rsidRPr="00BF3DC5">
        <w:rPr>
          <w:rFonts w:ascii="Garamond" w:hAnsi="Garamond" w:cs="Times New Roman"/>
          <w:b/>
          <w:color w:val="000000"/>
          <w:sz w:val="24"/>
          <w:szCs w:val="24"/>
          <w:u w:val="single"/>
        </w:rPr>
        <w:t>Tanzania</w:t>
      </w:r>
      <w:r w:rsidRPr="00813020">
        <w:rPr>
          <w:rFonts w:ascii="Garamond" w:hAnsi="Garamond" w:cs="Times New Roman"/>
          <w:color w:val="000000"/>
          <w:sz w:val="24"/>
          <w:szCs w:val="24"/>
        </w:rPr>
        <w:t xml:space="preserve">. The Division of Environment (DOE) is responsible for environmental policies and legislation advocacy and implementation, monitoring and evaluation, environmental planning, and international cooperation. The National Environment Management Council (NEMC) regulates and oversees the implementation of the national Environmental Management Act, 2004. Tanzania has legislation for management of chemicals and DoE is the national focal point for the Stockholm Convention, Basel Convention, Montreal Protocol and the Bamako Convention. Tanzania’s national policies are yet to be harmonized with the provisions of the international conventions. However, there are several policies with elements for protection of the environment and human health [e.g., National Environment Policy, 1997; Sustainable Industrial and Development Policy (1996 – 2020) of 1996; National Energy Policy (2003); Trade Policy (2003); National Water Policy (2002); the National Health Policy (2003); and the Small and Medium Enterprise (SME) Development Policy (2003)]. There is also a legislative framework for control and regulation of chemicals management throughout the life cycle. These include the Environment Management Act No. 20 of 2004; Industrial and Consumer Chemicals (Management and Control) Act No. 3 of 2003; Plant Protection Act No. 13 of 1997; Occupational Safety and Health Act No 5 of 2003; Tanzania Food, Drugs and Cosmetics Act No. 1 of 2003; Tropical Pesticides Research Institute (TPRI) Act (1979); Atomic Energy Act (2002) and Mining Act (1998). </w:t>
      </w:r>
    </w:p>
    <w:p w14:paraId="6F1AF7E5" w14:textId="77777777" w:rsidR="00A375B7" w:rsidRPr="00813020" w:rsidRDefault="00A375B7" w:rsidP="00A375B7">
      <w:pPr>
        <w:pStyle w:val="Normal0"/>
        <w:jc w:val="both"/>
        <w:rPr>
          <w:rFonts w:ascii="Garamond" w:eastAsiaTheme="minorEastAsia" w:hAnsi="Garamond" w:cs="Times New Roman"/>
          <w:color w:val="000000"/>
          <w:sz w:val="24"/>
          <w:szCs w:val="24"/>
        </w:rPr>
      </w:pPr>
      <w:r w:rsidRPr="00BF3DC5">
        <w:rPr>
          <w:rFonts w:ascii="Garamond" w:hAnsi="Garamond" w:cs="Times New Roman"/>
          <w:b/>
          <w:color w:val="000000"/>
          <w:sz w:val="24"/>
          <w:szCs w:val="24"/>
          <w:u w:val="single"/>
        </w:rPr>
        <w:t>Ghana.</w:t>
      </w:r>
      <w:r w:rsidRPr="00813020">
        <w:rPr>
          <w:rFonts w:ascii="Garamond" w:hAnsi="Garamond"/>
          <w:color w:val="000000"/>
          <w:sz w:val="24"/>
          <w:szCs w:val="24"/>
        </w:rPr>
        <w:t xml:space="preserve"> </w:t>
      </w:r>
      <w:r w:rsidRPr="00813020">
        <w:rPr>
          <w:rFonts w:ascii="Garamond" w:hAnsi="Garamond" w:cs="Times New Roman"/>
          <w:color w:val="000000"/>
          <w:sz w:val="24"/>
          <w:szCs w:val="24"/>
        </w:rPr>
        <w:t xml:space="preserve">The Ministry of </w:t>
      </w:r>
      <w:r w:rsidRPr="00813020">
        <w:rPr>
          <w:rFonts w:ascii="Garamond" w:eastAsiaTheme="minorEastAsia" w:hAnsi="Garamond" w:cs="Times New Roman"/>
          <w:color w:val="000000"/>
          <w:sz w:val="24"/>
          <w:szCs w:val="24"/>
        </w:rPr>
        <w:t xml:space="preserve">Environment, Science, Technology, and Innovation </w:t>
      </w:r>
      <w:r w:rsidRPr="00813020">
        <w:rPr>
          <w:rFonts w:ascii="Garamond" w:hAnsi="Garamond" w:cs="Times New Roman"/>
          <w:color w:val="000000"/>
          <w:sz w:val="24"/>
          <w:szCs w:val="24"/>
        </w:rPr>
        <w:t xml:space="preserve">has </w:t>
      </w:r>
      <w:r w:rsidRPr="00813020">
        <w:rPr>
          <w:rFonts w:ascii="Garamond" w:eastAsiaTheme="minorEastAsia" w:hAnsi="Garamond" w:cs="Times New Roman"/>
          <w:color w:val="000000"/>
          <w:sz w:val="24"/>
          <w:szCs w:val="24"/>
        </w:rPr>
        <w:t xml:space="preserve">the </w:t>
      </w:r>
      <w:r w:rsidRPr="00813020">
        <w:rPr>
          <w:rFonts w:ascii="Garamond" w:hAnsi="Garamond" w:cs="Times New Roman"/>
          <w:color w:val="000000"/>
          <w:sz w:val="24"/>
          <w:szCs w:val="24"/>
        </w:rPr>
        <w:t>overall sector responsibility</w:t>
      </w:r>
      <w:r w:rsidRPr="00813020">
        <w:rPr>
          <w:rFonts w:ascii="Garamond" w:eastAsiaTheme="minorEastAsia" w:hAnsi="Garamond" w:cs="Times New Roman"/>
          <w:color w:val="000000"/>
          <w:sz w:val="24"/>
          <w:szCs w:val="24"/>
        </w:rPr>
        <w:t xml:space="preserve"> for</w:t>
      </w:r>
      <w:r w:rsidRPr="00813020">
        <w:rPr>
          <w:rFonts w:ascii="Garamond" w:hAnsi="Garamond" w:cs="Times New Roman"/>
          <w:color w:val="000000"/>
          <w:sz w:val="24"/>
          <w:szCs w:val="24"/>
        </w:rPr>
        <w:t xml:space="preserve"> policy development</w:t>
      </w:r>
      <w:r w:rsidRPr="00813020">
        <w:rPr>
          <w:rFonts w:ascii="Garamond" w:eastAsiaTheme="minorEastAsia" w:hAnsi="Garamond" w:cs="Times New Roman"/>
          <w:color w:val="000000"/>
          <w:sz w:val="24"/>
          <w:szCs w:val="24"/>
        </w:rPr>
        <w:t>. EPA is the regulatory and enforcement body</w:t>
      </w:r>
      <w:r w:rsidRPr="00813020">
        <w:rPr>
          <w:rFonts w:ascii="Garamond" w:hAnsi="Garamond" w:cs="Times New Roman"/>
          <w:color w:val="000000"/>
          <w:sz w:val="24"/>
          <w:szCs w:val="24"/>
        </w:rPr>
        <w:t xml:space="preserve">.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w:t>
      </w:r>
      <w:r w:rsidRPr="00813020">
        <w:rPr>
          <w:rFonts w:ascii="Garamond" w:eastAsiaTheme="minorEastAsia" w:hAnsi="Garamond" w:cs="Times New Roman"/>
          <w:color w:val="000000"/>
          <w:sz w:val="24"/>
          <w:szCs w:val="24"/>
        </w:rPr>
        <w:t xml:space="preserve">The current laws guiding the management of hazardous, solid and radioactive waste including the local Government Act (1994), Act 462 and Environmental Sanitation Policy of Ghana (1999) were passed before the e-waste problems emerged. </w:t>
      </w:r>
      <w:r w:rsidRPr="00813020">
        <w:rPr>
          <w:rFonts w:ascii="Garamond" w:hAnsi="Garamond" w:cs="Times New Roman"/>
          <w:color w:val="000000"/>
          <w:sz w:val="24"/>
          <w:szCs w:val="24"/>
        </w:rPr>
        <w:t>The use of mercury</w:t>
      </w:r>
      <w:r w:rsidRPr="00813020">
        <w:rPr>
          <w:rFonts w:ascii="Garamond" w:eastAsiaTheme="minorEastAsia" w:hAnsi="Garamond" w:cs="Times New Roman"/>
          <w:color w:val="000000"/>
          <w:sz w:val="24"/>
          <w:szCs w:val="24"/>
        </w:rPr>
        <w:t xml:space="preserve"> is regulated</w:t>
      </w:r>
      <w:r w:rsidRPr="00813020">
        <w:rPr>
          <w:rFonts w:ascii="Garamond" w:hAnsi="Garamond" w:cs="Times New Roman"/>
          <w:color w:val="000000"/>
          <w:sz w:val="24"/>
          <w:szCs w:val="24"/>
        </w:rPr>
        <w:t xml:space="preserve">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w:t>
      </w:r>
    </w:p>
    <w:p w14:paraId="78A50F76" w14:textId="77777777" w:rsidR="00A375B7" w:rsidRDefault="00A375B7" w:rsidP="00A375B7">
      <w:pPr>
        <w:pStyle w:val="Normal0"/>
        <w:jc w:val="both"/>
        <w:rPr>
          <w:rFonts w:ascii="Garamond" w:hAnsi="Garamond" w:cs="Times New Roman"/>
          <w:color w:val="000000"/>
          <w:sz w:val="24"/>
          <w:szCs w:val="24"/>
        </w:rPr>
      </w:pPr>
      <w:r w:rsidRPr="00BF3DC5">
        <w:rPr>
          <w:rFonts w:ascii="Garamond" w:hAnsi="Garamond" w:cs="Times New Roman"/>
          <w:b/>
          <w:color w:val="000000"/>
          <w:sz w:val="24"/>
          <w:szCs w:val="24"/>
          <w:u w:val="single"/>
        </w:rPr>
        <w:t>Zambia</w:t>
      </w:r>
      <w:r w:rsidRPr="00813020">
        <w:rPr>
          <w:rFonts w:ascii="Garamond" w:hAnsi="Garamond" w:cs="Times New Roman"/>
          <w:b/>
          <w:color w:val="000000"/>
          <w:sz w:val="24"/>
          <w:szCs w:val="24"/>
        </w:rPr>
        <w:t>.</w:t>
      </w:r>
      <w:r w:rsidRPr="00813020">
        <w:rPr>
          <w:rFonts w:ascii="Garamond" w:hAnsi="Garamond" w:cs="Times New Roman"/>
          <w:color w:val="000000"/>
          <w:sz w:val="24"/>
          <w:szCs w:val="24"/>
        </w:rPr>
        <w:t xml:space="preserve"> Zambia </w:t>
      </w:r>
      <w:r w:rsidRPr="00813020">
        <w:rPr>
          <w:rFonts w:ascii="Garamond" w:eastAsiaTheme="minorEastAsia" w:hAnsi="Garamond" w:cs="Times New Roman"/>
          <w:color w:val="000000"/>
          <w:sz w:val="24"/>
          <w:szCs w:val="24"/>
        </w:rPr>
        <w:t xml:space="preserve">had </w:t>
      </w:r>
      <w:r w:rsidRPr="00813020">
        <w:rPr>
          <w:rFonts w:ascii="Garamond" w:hAnsi="Garamond" w:cs="Times New Roman"/>
          <w:color w:val="000000"/>
          <w:sz w:val="24"/>
          <w:szCs w:val="24"/>
        </w:rPr>
        <w:t xml:space="preserve">passed the Environmental Protection and Pollution Control Bill (EPPCB) and Environmental Protection and Pollution Control Act- EPPCA (CAP 204) in 1990 pursuant to the National Conservation Strategy (NCS) that raised concerns about mining pollution. The EPPCA provided for the establishment of the Environmental Council of Zambia (ECZ) in 1992 which assumed an advisory role to the government on environmental matters and has a mandate to issue environmental permits and monitor compliance of extractive and processing industries; enforce regulations on environmental media and educate the public on matters of environmental and public health. The EPPCA law has provisions for financial penalties of violators. It adopts the precautionary principle and mandates Environmental Impact Assessment (EIA) and public participation. In 1997, </w:t>
      </w:r>
      <w:r w:rsidRPr="00813020">
        <w:rPr>
          <w:rFonts w:ascii="Garamond" w:hAnsi="Garamond" w:cs="Times New Roman"/>
          <w:color w:val="000000"/>
          <w:sz w:val="24"/>
          <w:szCs w:val="24"/>
        </w:rPr>
        <w:lastRenderedPageBreak/>
        <w:t>Statutory Instrument (SI) No. 28 (Environmental Impact Assessment) Regulations was adopted and since then it has governed the EIA process</w:t>
      </w:r>
      <w:r w:rsidRPr="00813020">
        <w:rPr>
          <w:rFonts w:ascii="Garamond" w:hAnsi="Garamond"/>
          <w:color w:val="000000"/>
          <w:sz w:val="24"/>
          <w:szCs w:val="24"/>
        </w:rPr>
        <w:t xml:space="preserve"> facing multiple weaknesses and challenges and thus not serving well the precautionary principle. The </w:t>
      </w:r>
      <w:r w:rsidRPr="00813020">
        <w:rPr>
          <w:rFonts w:ascii="Garamond" w:hAnsi="Garamond" w:cs="Times New Roman"/>
          <w:color w:val="000000"/>
          <w:sz w:val="24"/>
          <w:szCs w:val="24"/>
        </w:rPr>
        <w:t xml:space="preserve">institutional set up faces considerable administrative challenges such as duplication of functions, bureaucracy, and inefficiency due to a lack of policy synchronization. </w:t>
      </w:r>
      <w:r w:rsidRPr="00813020">
        <w:rPr>
          <w:rFonts w:ascii="Garamond" w:hAnsi="Garamond"/>
          <w:color w:val="000000"/>
          <w:sz w:val="24"/>
          <w:szCs w:val="24"/>
        </w:rPr>
        <w:t xml:space="preserve">The </w:t>
      </w:r>
      <w:r w:rsidRPr="00813020">
        <w:rPr>
          <w:rFonts w:ascii="Garamond" w:hAnsi="Garamond" w:cs="Times New Roman"/>
          <w:color w:val="000000"/>
          <w:sz w:val="24"/>
          <w:szCs w:val="24"/>
        </w:rPr>
        <w:t xml:space="preserve">Zambia Environmental Agency (ZEMA) </w:t>
      </w:r>
      <w:r w:rsidRPr="00813020">
        <w:rPr>
          <w:rFonts w:ascii="Garamond" w:hAnsi="Garamond"/>
          <w:color w:val="000000"/>
          <w:sz w:val="24"/>
          <w:szCs w:val="24"/>
        </w:rPr>
        <w:t xml:space="preserve">is responsible for public health and safety issues in coordination with other agencies and local government </w:t>
      </w:r>
      <w:r w:rsidRPr="00813020">
        <w:rPr>
          <w:rFonts w:ascii="Garamond" w:hAnsi="Garamond" w:cs="Times New Roman"/>
          <w:color w:val="000000"/>
          <w:sz w:val="24"/>
          <w:szCs w:val="24"/>
        </w:rPr>
        <w:t xml:space="preserve">(e.g. Zambia Wildlife Authority on wildlife and natural resourced conservation, and with Water Resources Authority and Department of Water Affairs on water access rights, ground and surface water quality </w:t>
      </w:r>
      <w:r w:rsidRPr="00813020">
        <w:rPr>
          <w:rFonts w:ascii="Garamond" w:hAnsi="Garamond"/>
          <w:color w:val="000000"/>
          <w:sz w:val="24"/>
          <w:szCs w:val="24"/>
        </w:rPr>
        <w:t xml:space="preserve">preservation. Nonetheless, the regulatory </w:t>
      </w:r>
      <w:r w:rsidRPr="00813020">
        <w:rPr>
          <w:rFonts w:ascii="Garamond" w:hAnsi="Garamond" w:cs="Times New Roman"/>
          <w:color w:val="000000"/>
          <w:sz w:val="24"/>
          <w:szCs w:val="24"/>
        </w:rPr>
        <w:t>measures that have been put in place by government to ensure that the environmental degradation caused by mining activities are adequately managed, are not working effectively.</w:t>
      </w:r>
    </w:p>
    <w:p w14:paraId="6F4F2B0F" w14:textId="77777777" w:rsidR="00A375B7" w:rsidRPr="005B509B" w:rsidRDefault="00A375B7" w:rsidP="00A375B7">
      <w:pPr>
        <w:pStyle w:val="Normal0"/>
        <w:jc w:val="both"/>
        <w:rPr>
          <w:rFonts w:ascii="Garamond" w:hAnsi="Garamond" w:cs="Times New Roman"/>
          <w:color w:val="000000"/>
          <w:sz w:val="24"/>
          <w:szCs w:val="24"/>
        </w:rPr>
      </w:pPr>
      <w:r w:rsidRPr="00BF3DC5">
        <w:rPr>
          <w:rFonts w:ascii="Garamond" w:hAnsi="Garamond" w:cs="Times New Roman"/>
          <w:b/>
          <w:color w:val="000000"/>
          <w:sz w:val="24"/>
          <w:szCs w:val="24"/>
          <w:u w:val="single"/>
        </w:rPr>
        <w:t>Senegal</w:t>
      </w:r>
      <w:r w:rsidRPr="00BF3DC5">
        <w:rPr>
          <w:rFonts w:ascii="Garamond" w:hAnsi="Garamond" w:cs="Times New Roman"/>
          <w:color w:val="000000"/>
          <w:sz w:val="24"/>
          <w:szCs w:val="24"/>
          <w:u w:val="single"/>
        </w:rPr>
        <w:t>.</w:t>
      </w:r>
      <w:r w:rsidRPr="005B509B">
        <w:rPr>
          <w:rFonts w:ascii="Garamond" w:hAnsi="Garamond" w:cs="Times New Roman"/>
          <w:color w:val="000000"/>
          <w:sz w:val="24"/>
          <w:szCs w:val="24"/>
        </w:rPr>
        <w:t xml:space="preserve"> The Environment and Classified Establishments Directorate (Division de l’Environnement et des Etablissements Classés - DEEC) is responsible for the implementation of the Government policies on environmental protection and prevention of pollution and risks from dangerous waste. For the purpose of the project DEEC will be the Implementing authority under the supervision of municipalities in collaboration with the ACDEV NGO.</w:t>
      </w:r>
    </w:p>
    <w:p w14:paraId="4B33CEC4" w14:textId="77777777" w:rsidR="00A375B7" w:rsidRPr="00813020" w:rsidRDefault="00A375B7" w:rsidP="00A375B7">
      <w:pPr>
        <w:pStyle w:val="Normal0"/>
        <w:jc w:val="both"/>
        <w:rPr>
          <w:rFonts w:ascii="Garamond" w:hAnsi="Garamond" w:cs="Times New Roman"/>
          <w:color w:val="000000"/>
          <w:sz w:val="24"/>
          <w:szCs w:val="24"/>
        </w:rPr>
      </w:pPr>
      <w:r w:rsidRPr="00BF3DC5">
        <w:rPr>
          <w:rFonts w:ascii="Garamond" w:hAnsi="Garamond" w:cs="Times New Roman"/>
          <w:b/>
          <w:color w:val="000000"/>
          <w:sz w:val="24"/>
          <w:szCs w:val="24"/>
          <w:u w:val="single"/>
        </w:rPr>
        <w:t>Kenya</w:t>
      </w:r>
      <w:r w:rsidRPr="005B509B">
        <w:rPr>
          <w:rFonts w:ascii="Garamond" w:hAnsi="Garamond" w:cs="Times New Roman"/>
          <w:color w:val="000000"/>
          <w:sz w:val="24"/>
          <w:szCs w:val="24"/>
        </w:rPr>
        <w:t>. Institutional capacity of the National Environmental Management Authority (NEMA) and the Ministry of Environment and Forests to monitor, enforce compliance and address health and environmental consequences is limited. The existing policy framework includes Waste Management Regulations (2006) the Electronic Waste Management Regulations (NEMA) (currently a draft)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w:t>
      </w:r>
    </w:p>
    <w:p w14:paraId="3FB2FA91" w14:textId="77777777" w:rsidR="00A375B7" w:rsidRDefault="00A375B7">
      <w:pPr>
        <w:rPr>
          <w:rFonts w:ascii="Garamond" w:hAnsi="Garamond" w:cs="Times New Roman"/>
          <w:b/>
          <w:color w:val="000000" w:themeColor="text1"/>
          <w:sz w:val="24"/>
          <w:szCs w:val="24"/>
          <w:lang w:val="en-GB"/>
        </w:rPr>
      </w:pPr>
      <w:r>
        <w:rPr>
          <w:rFonts w:ascii="Garamond" w:hAnsi="Garamond" w:cs="Times New Roman"/>
          <w:b/>
          <w:color w:val="000000" w:themeColor="text1"/>
          <w:sz w:val="24"/>
          <w:szCs w:val="24"/>
          <w:lang w:val="en-GB"/>
        </w:rPr>
        <w:br w:type="page"/>
      </w:r>
    </w:p>
    <w:p w14:paraId="3DFC7CC7" w14:textId="6E153C30" w:rsidR="00F73865" w:rsidRPr="001A3E1F" w:rsidRDefault="00292645" w:rsidP="00F73865">
      <w:pPr>
        <w:ind w:left="-450"/>
        <w:jc w:val="center"/>
        <w:outlineLvl w:val="0"/>
        <w:rPr>
          <w:rFonts w:ascii="Garamond" w:hAnsi="Garamond" w:cs="Times New Roman"/>
          <w:b/>
          <w:color w:val="000000" w:themeColor="text1"/>
          <w:sz w:val="24"/>
          <w:szCs w:val="24"/>
          <w:lang w:val="en-GB"/>
        </w:rPr>
      </w:pPr>
      <w:r w:rsidRPr="001475A3">
        <w:rPr>
          <w:rFonts w:ascii="Garamond" w:hAnsi="Garamond" w:cs="Times New Roman"/>
          <w:b/>
          <w:color w:val="000000" w:themeColor="text1"/>
          <w:sz w:val="24"/>
          <w:szCs w:val="24"/>
          <w:lang w:val="en-GB"/>
        </w:rPr>
        <w:lastRenderedPageBreak/>
        <w:t xml:space="preserve">ANNEX </w:t>
      </w:r>
      <w:r w:rsidR="004A7837">
        <w:rPr>
          <w:rFonts w:ascii="Garamond" w:hAnsi="Garamond" w:cs="Times New Roman"/>
          <w:b/>
          <w:color w:val="000000" w:themeColor="text1"/>
          <w:sz w:val="24"/>
          <w:szCs w:val="24"/>
          <w:lang w:val="en-GB"/>
        </w:rPr>
        <w:t>5</w:t>
      </w:r>
      <w:r w:rsidRPr="001A3E1F">
        <w:rPr>
          <w:rFonts w:ascii="Garamond" w:hAnsi="Garamond" w:cs="Times New Roman"/>
          <w:b/>
          <w:color w:val="000000" w:themeColor="text1"/>
          <w:sz w:val="24"/>
          <w:szCs w:val="24"/>
          <w:lang w:val="en-GB"/>
        </w:rPr>
        <w:t xml:space="preserve">– </w:t>
      </w:r>
      <w:r>
        <w:rPr>
          <w:rFonts w:ascii="Garamond" w:hAnsi="Garamond" w:cs="Times New Roman"/>
          <w:b/>
          <w:color w:val="000000" w:themeColor="text1"/>
          <w:sz w:val="24"/>
          <w:szCs w:val="24"/>
          <w:lang w:val="en-GB"/>
        </w:rPr>
        <w:t>SUMMARY OF PROBLEM ANALYSIS</w:t>
      </w:r>
      <w:r w:rsidRPr="001A3E1F">
        <w:rPr>
          <w:rFonts w:ascii="Garamond" w:hAnsi="Garamond" w:cs="Times New Roman"/>
          <w:b/>
          <w:color w:val="000000" w:themeColor="text1"/>
          <w:sz w:val="24"/>
          <w:szCs w:val="24"/>
          <w:lang w:val="en-GB"/>
        </w:rPr>
        <w:t xml:space="preserve">  </w:t>
      </w:r>
    </w:p>
    <w:p w14:paraId="001C55ED" w14:textId="4E6958DB" w:rsidR="00292645" w:rsidRPr="00C92390" w:rsidRDefault="00292645" w:rsidP="001A3E1F">
      <w:pPr>
        <w:pStyle w:val="ListParagraph"/>
        <w:widowControl/>
        <w:numPr>
          <w:ilvl w:val="0"/>
          <w:numId w:val="0"/>
        </w:numPr>
        <w:ind w:left="360"/>
      </w:pPr>
      <w:r w:rsidRPr="001A3E1F">
        <w:rPr>
          <w:b/>
        </w:rPr>
        <w:t>Context:</w:t>
      </w:r>
      <w:r>
        <w:t xml:space="preserve"> </w:t>
      </w:r>
      <w:r w:rsidRPr="00C92390">
        <w:t>An integrated approach is needed to identify the priority chemical pollution issues present at both country and regional levels considering the varying flow and dispersion characteristics of chemicals and the transboundary trade of hazardous chemicals, such as mercury and e-waste, source of POPs releases. Therefore, interventions dealing with environmental health implications from such mobile pollution pathways are likely to have a larger impact if viewed through a regional lens. For example, a regional approach will allow for a more inclusive and comprehensive mechanism to address cross-border issues related to trade, thus increasing the sustainability of the program objectives. In the case of mercury trade, it is estimated that 90 to 95% of mercury used in many African nations is obtained illegally and/or smuggled from neighbouring nations. ASGM is the largest mercury user and demand sector in the region and globally, however there is limited data and knowledge about the amount of mercury used or the severity and extent of mercury contamination and its health, environmental, and social impacts. With the exception of a few countries like Ghana, there are no policies in place to manage or control the use and/or importation of mercury. There is a need to harmonize the efforts and understand the institutional capacity constraints at national and regional levels and their economic, environmental and social implications so that sound management of chemicals and waste is fully integrated into budget and sector level plans</w:t>
      </w:r>
    </w:p>
    <w:p w14:paraId="3B619F22" w14:textId="77777777" w:rsidR="004A33C4" w:rsidRDefault="004A33C4" w:rsidP="001A3E1F">
      <w:pPr>
        <w:pStyle w:val="ListParagraph"/>
        <w:widowControl/>
        <w:numPr>
          <w:ilvl w:val="0"/>
          <w:numId w:val="0"/>
        </w:numPr>
        <w:ind w:left="360"/>
      </w:pPr>
    </w:p>
    <w:p w14:paraId="2729AECB" w14:textId="16C7BCEA" w:rsidR="004A33C4" w:rsidRPr="004A33C4" w:rsidRDefault="00292645" w:rsidP="004A33C4">
      <w:pPr>
        <w:pStyle w:val="ListParagraph"/>
        <w:widowControl/>
        <w:numPr>
          <w:ilvl w:val="0"/>
          <w:numId w:val="0"/>
        </w:numPr>
        <w:ind w:left="360"/>
        <w:rPr>
          <w:lang w:val="en-US"/>
        </w:rPr>
      </w:pPr>
      <w:r w:rsidRPr="00C92390">
        <w:t xml:space="preserve">The two major factors that impact national efforts at improving environmental health related to mercury and e-waste for Africa region are – a) the illegal trade in mercury and e-waste, and b) institutional capacity as well as coordination among relevant stakeholders to reduce environmental impacts.  Unprecedented impacts on human health and environment due to ASGM and import and open burning of e-waste is now a critical reality in several African countries, jeopardizing not only the economic, social and environmental wellbeing of people but also severely impacting the ability of client governments and regulatory institutions to address their commitments made under the Stockholm and Minamata conventions, and other relevant MEAs such as Basel. </w:t>
      </w:r>
      <w:r w:rsidRPr="00C92390">
        <w:rPr>
          <w:lang w:val="en-US"/>
        </w:rPr>
        <w:t xml:space="preserve">The problem of illegal trade (in mercury and e-waste) is particularly acute in Africa, where environmental monitoring and regulatory enforcement is relatively weak. </w:t>
      </w:r>
      <w:r w:rsidR="00CF49AC">
        <w:rPr>
          <w:lang w:val="en-US"/>
        </w:rPr>
        <w:t xml:space="preserve">See also technical annexes 6 and 7 for a  summary of the </w:t>
      </w:r>
      <w:r w:rsidR="00B46774">
        <w:rPr>
          <w:lang w:val="en-US"/>
        </w:rPr>
        <w:t>analyse</w:t>
      </w:r>
      <w:r w:rsidR="00CF49AC">
        <w:rPr>
          <w:lang w:val="en-US"/>
        </w:rPr>
        <w:t xml:space="preserve">s on the mercury </w:t>
      </w:r>
      <w:r w:rsidR="00B46774">
        <w:rPr>
          <w:lang w:val="en-US"/>
        </w:rPr>
        <w:t>trade</w:t>
      </w:r>
      <w:r w:rsidR="00CF49AC">
        <w:rPr>
          <w:lang w:val="en-US"/>
        </w:rPr>
        <w:t xml:space="preserve"> and e-waste.</w:t>
      </w:r>
    </w:p>
    <w:p w14:paraId="60646DCD" w14:textId="77777777" w:rsidR="00CF49AC" w:rsidRDefault="00CF49AC" w:rsidP="00CF49AC">
      <w:pPr>
        <w:ind w:left="360"/>
        <w:jc w:val="both"/>
        <w:rPr>
          <w:rFonts w:ascii="Times New Roman" w:eastAsia="SimSun" w:hAnsi="Times New Roman" w:cs="Times New Roman"/>
          <w:b/>
          <w:color w:val="000000" w:themeColor="text1"/>
          <w:lang w:val="en-GB"/>
        </w:rPr>
      </w:pPr>
    </w:p>
    <w:p w14:paraId="3848C40E" w14:textId="3D863322" w:rsidR="00CF49AC" w:rsidRPr="00CF49AC" w:rsidRDefault="00CF49AC" w:rsidP="00CF49AC">
      <w:pPr>
        <w:ind w:left="360"/>
        <w:jc w:val="both"/>
        <w:rPr>
          <w:rFonts w:ascii="Times New Roman" w:eastAsia="SimSun" w:hAnsi="Times New Roman" w:cs="Times New Roman"/>
          <w:b/>
          <w:color w:val="000000" w:themeColor="text1"/>
          <w:lang w:val="en-GB"/>
        </w:rPr>
      </w:pPr>
      <w:r w:rsidRPr="00CF49AC">
        <w:rPr>
          <w:rFonts w:ascii="Times New Roman" w:eastAsia="SimSun" w:hAnsi="Times New Roman" w:cs="Times New Roman"/>
          <w:b/>
          <w:color w:val="000000" w:themeColor="text1"/>
          <w:lang w:val="en-GB"/>
        </w:rPr>
        <w:t>Mercury</w:t>
      </w:r>
    </w:p>
    <w:p w14:paraId="5DAAB9A0" w14:textId="7C5DDF34" w:rsidR="00292645" w:rsidRPr="00CF49AC" w:rsidRDefault="00292645" w:rsidP="00CF49AC">
      <w:pPr>
        <w:ind w:left="360"/>
        <w:jc w:val="both"/>
        <w:rPr>
          <w:rFonts w:ascii="Times New Roman" w:eastAsia="SimSun" w:hAnsi="Times New Roman" w:cs="Times New Roman"/>
          <w:color w:val="000000" w:themeColor="text1"/>
          <w:lang w:val="en-GB"/>
        </w:rPr>
      </w:pPr>
      <w:r w:rsidRPr="00613D4C">
        <w:rPr>
          <w:rFonts w:ascii="Times New Roman" w:eastAsia="SimSun" w:hAnsi="Times New Roman" w:cs="Times New Roman"/>
          <w:color w:val="000000" w:themeColor="text1"/>
          <w:lang w:val="en-GB"/>
        </w:rPr>
        <w:t>The World Bank launched a regional study to analyses the trade in mercury in the ASGM sector.</w:t>
      </w:r>
      <w:r w:rsidR="00613D4C" w:rsidRPr="00613D4C">
        <w:rPr>
          <w:rFonts w:ascii="Times New Roman" w:eastAsia="SimSun" w:hAnsi="Times New Roman" w:cs="Times New Roman"/>
          <w:color w:val="000000" w:themeColor="text1"/>
          <w:lang w:val="en-GB"/>
        </w:rPr>
        <w:t xml:space="preserve"> </w:t>
      </w:r>
      <w:r w:rsidRPr="00CF49AC">
        <w:rPr>
          <w:rFonts w:ascii="Times New Roman" w:eastAsia="SimSun" w:hAnsi="Times New Roman" w:cs="Times New Roman"/>
          <w:color w:val="000000" w:themeColor="text1"/>
          <w:lang w:val="en-GB"/>
        </w:rPr>
        <w:t>In order to meet relevant stakeholders in the participating countries and collect preliminary information on mercury trade and mercury use in ASGM in the eight countries, in-country missions were conducted in seven of the countries: Senegal, Burkina Faso, Côte d'Ivoire, Ghana, Tanzania, Uganda, and Zimbabwe. The information collection targeted stakeholders with an understanding of mercury supply chains including government officials (e.g. government chemist, mining and environmental officials), gold miners associations, large-scale mining federations, gold buyers, academics, NGO representatives, and relevant representatives of other private sectors in which mercury play a part. The total estimated consumption of mercury for ASGM in Sub-Saharan Africa in 2010 is in the Global Mercury Assessment 2013 estimated at a total of 334 t/year (if min. and max. figures are simply added, the range is 122-478 t/year). This illegal trade in mercury is facilitated by borders and routes that are not guarded and over which custom/border control authorities have no incentives, will or tools to monitor.</w:t>
      </w:r>
    </w:p>
    <w:p w14:paraId="0BBE3AD2" w14:textId="77777777" w:rsidR="00292645" w:rsidRPr="00C92390" w:rsidRDefault="00292645" w:rsidP="00292645">
      <w:pPr>
        <w:jc w:val="center"/>
      </w:pPr>
      <w:r w:rsidRPr="00C92390">
        <w:rPr>
          <w:noProof/>
        </w:rPr>
        <w:lastRenderedPageBreak/>
        <w:drawing>
          <wp:inline distT="0" distB="0" distL="0" distR="0" wp14:anchorId="0C118E19" wp14:editId="26B96040">
            <wp:extent cx="5943600" cy="2621280"/>
            <wp:effectExtent l="0" t="0" r="0" b="762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BE337C6" w14:textId="77777777" w:rsidR="00292645" w:rsidRPr="00C92390" w:rsidRDefault="00292645" w:rsidP="00292645">
      <w:pPr>
        <w:jc w:val="both"/>
        <w:rPr>
          <w:sz w:val="20"/>
        </w:rPr>
      </w:pPr>
    </w:p>
    <w:p w14:paraId="76DF6438" w14:textId="77777777" w:rsidR="00292645" w:rsidRPr="00C92390" w:rsidRDefault="00292645" w:rsidP="00292645">
      <w:pPr>
        <w:ind w:left="90"/>
        <w:jc w:val="both"/>
      </w:pPr>
      <w:r w:rsidRPr="00C92390">
        <w:rPr>
          <w:sz w:val="20"/>
        </w:rPr>
        <w:t>Figure - Estimated mercury consumption for ASGM in 2010, range and mean value (UNEP, 2013a). *Data for Senegal are 2015 updates (Persaud 2015</w:t>
      </w:r>
      <w:r w:rsidRPr="00C92390">
        <w:t>).</w:t>
      </w:r>
    </w:p>
    <w:p w14:paraId="7A918047" w14:textId="77777777" w:rsidR="00292645" w:rsidRPr="00C92390" w:rsidRDefault="00292645" w:rsidP="001A3E1F">
      <w:pPr>
        <w:pStyle w:val="ListParagraph"/>
        <w:widowControl/>
        <w:numPr>
          <w:ilvl w:val="0"/>
          <w:numId w:val="0"/>
        </w:numPr>
        <w:ind w:left="360"/>
      </w:pPr>
      <w:r w:rsidRPr="00C92390">
        <w:t>The trend in total reported tonnages is shown in the figure below. The total recorded net-import (import minus export) ranged from 108 tonnes in 2010 to 283 tonnes in 2013 and is of the same order of magnitude as the total estimated consumption of mercury for ASGM. The trend is increasing, which is well in accordance with an increasing trend in the production of gold from ASGM in many countries in the region. Sudan and Ethiopia are shown together as these countries represent the major part and the import is reported for Sudan for 2010-2012 and for Ethiopia for 2013-2014, indicating that it might be the same trade flow of mercury which has been reported differently (e.g. a trade flow from the port in Djibouti through Ethiopia to Sudan/South Sudan.</w:t>
      </w:r>
    </w:p>
    <w:p w14:paraId="3AF32A24" w14:textId="77777777" w:rsidR="00292645" w:rsidRPr="00C92390" w:rsidRDefault="00292645" w:rsidP="00292645">
      <w:pPr>
        <w:ind w:left="360"/>
        <w:jc w:val="both"/>
      </w:pPr>
    </w:p>
    <w:p w14:paraId="1DA474C8" w14:textId="77777777" w:rsidR="00292645" w:rsidRPr="00C92390" w:rsidRDefault="00292645" w:rsidP="00292645">
      <w:pPr>
        <w:ind w:left="360"/>
        <w:jc w:val="center"/>
      </w:pPr>
      <w:r w:rsidRPr="00C92390">
        <w:rPr>
          <w:noProof/>
        </w:rPr>
        <w:drawing>
          <wp:inline distT="0" distB="0" distL="0" distR="0" wp14:anchorId="43865D89" wp14:editId="14BF1BA0">
            <wp:extent cx="3976370" cy="2354580"/>
            <wp:effectExtent l="0" t="0" r="5080" b="762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920DDFE" w14:textId="77777777" w:rsidR="00292645" w:rsidRPr="00C92390" w:rsidRDefault="00292645" w:rsidP="00292645">
      <w:pPr>
        <w:ind w:left="360"/>
      </w:pPr>
      <w:r w:rsidRPr="00C92390">
        <w:t>Figure - Total recorded net-import to Sub-Saharan Africa of liquid mercury (28 05 40) during 2010-2014</w:t>
      </w:r>
    </w:p>
    <w:p w14:paraId="0CF1421A" w14:textId="77777777" w:rsidR="00292645" w:rsidRPr="00C92390" w:rsidRDefault="00292645" w:rsidP="00292645">
      <w:pPr>
        <w:ind w:left="360"/>
        <w:jc w:val="both"/>
      </w:pPr>
    </w:p>
    <w:p w14:paraId="1E819758" w14:textId="77777777" w:rsidR="00292645" w:rsidRPr="00C92390" w:rsidRDefault="00292645" w:rsidP="001A3E1F">
      <w:pPr>
        <w:pStyle w:val="ListParagraph"/>
        <w:widowControl/>
        <w:numPr>
          <w:ilvl w:val="0"/>
          <w:numId w:val="0"/>
        </w:numPr>
        <w:ind w:left="360"/>
      </w:pPr>
      <w:r w:rsidRPr="00C92390">
        <w:lastRenderedPageBreak/>
        <w:t xml:space="preserve">The collected information confirms that the sector is characterized by informal and often illegal trade of mercury. Even though the use of mercury for ASGM in many the countries is not banned, some restrictions on the use of mercury for ASGM and on the shipment/trade makes mercury a "suspicious" commodity. The official statistics provide very limited information about the trade between the countries in Sub-Saharan Africa and an initial first estimate of the current mercury supply sources in Sub-Saharan Africa indicate that import represent close to 100% of the supply of liquid mercury which may be used for ASGM in the region. It is still unclear if any production of mercury as by-product takes place in Sub-Saharan Africa. The recorded import is today primarily from Asia, but some information indicates that some mercury is also imported from countries in northern Africa; and in some instance it has been confirmed that some mercury imported from Algeria where the origin of the mercury was a chlor-alkali plant. The Table below presents an initial best estimates of mercury supply sources in Sub-Saharan Africa, which will be updated during the program. </w:t>
      </w:r>
    </w:p>
    <w:p w14:paraId="6C97D1C6" w14:textId="77777777" w:rsidR="00292645" w:rsidRPr="00C92390" w:rsidRDefault="00292645" w:rsidP="00292645">
      <w:pPr>
        <w:ind w:left="360"/>
        <w:jc w:val="both"/>
      </w:pPr>
    </w:p>
    <w:tbl>
      <w:tblPr>
        <w:tblStyle w:val="TableGrid"/>
        <w:tblW w:w="9000" w:type="dxa"/>
        <w:tblInd w:w="355" w:type="dxa"/>
        <w:tblLook w:val="04A0" w:firstRow="1" w:lastRow="0" w:firstColumn="1" w:lastColumn="0" w:noHBand="0" w:noVBand="1"/>
      </w:tblPr>
      <w:tblGrid>
        <w:gridCol w:w="1768"/>
        <w:gridCol w:w="1472"/>
        <w:gridCol w:w="5760"/>
      </w:tblGrid>
      <w:tr w:rsidR="00292645" w:rsidRPr="00C92390" w14:paraId="3B2FB4F8" w14:textId="77777777" w:rsidTr="001362D9">
        <w:trPr>
          <w:trHeight w:val="810"/>
          <w:tblHeader/>
        </w:trPr>
        <w:tc>
          <w:tcPr>
            <w:tcW w:w="176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7578BB9" w14:textId="77777777" w:rsidR="00292645" w:rsidRPr="00B46774" w:rsidRDefault="00292645" w:rsidP="001362D9">
            <w:pPr>
              <w:pStyle w:val="Table"/>
              <w:rPr>
                <w:rFonts w:ascii="Times New Roman" w:hAnsi="Times New Roman" w:cs="Times New Roman"/>
                <w:b/>
                <w:sz w:val="22"/>
                <w:szCs w:val="22"/>
                <w:lang w:val="da-DK"/>
              </w:rPr>
            </w:pPr>
            <w:r w:rsidRPr="00B46774">
              <w:rPr>
                <w:rFonts w:ascii="Times New Roman" w:hAnsi="Times New Roman" w:cs="Times New Roman"/>
                <w:b/>
                <w:sz w:val="22"/>
                <w:szCs w:val="22"/>
                <w:lang w:val="da-DK"/>
              </w:rPr>
              <w:t>Source</w:t>
            </w:r>
          </w:p>
        </w:tc>
        <w:tc>
          <w:tcPr>
            <w:tcW w:w="147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97F62D" w14:textId="77777777" w:rsidR="00292645" w:rsidRPr="00B46774" w:rsidRDefault="00292645" w:rsidP="001362D9">
            <w:pPr>
              <w:pStyle w:val="Table"/>
              <w:rPr>
                <w:rFonts w:ascii="Times New Roman" w:hAnsi="Times New Roman" w:cs="Times New Roman"/>
                <w:b/>
                <w:sz w:val="22"/>
                <w:szCs w:val="22"/>
                <w:lang w:val="da-DK"/>
              </w:rPr>
            </w:pPr>
            <w:r w:rsidRPr="00B46774">
              <w:rPr>
                <w:rFonts w:ascii="Times New Roman" w:hAnsi="Times New Roman" w:cs="Times New Roman"/>
                <w:b/>
                <w:sz w:val="22"/>
                <w:szCs w:val="22"/>
                <w:lang w:val="da-DK"/>
              </w:rPr>
              <w:t>Estimated supply in 2014 (t/year)</w:t>
            </w:r>
          </w:p>
        </w:tc>
        <w:tc>
          <w:tcPr>
            <w:tcW w:w="57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4CBD824" w14:textId="77777777" w:rsidR="00292645" w:rsidRPr="00B46774" w:rsidRDefault="00292645" w:rsidP="001362D9">
            <w:pPr>
              <w:pStyle w:val="Table"/>
              <w:rPr>
                <w:rFonts w:ascii="Times New Roman" w:hAnsi="Times New Roman" w:cs="Times New Roman"/>
                <w:b/>
                <w:sz w:val="22"/>
                <w:szCs w:val="22"/>
                <w:lang w:val="da-DK"/>
              </w:rPr>
            </w:pPr>
            <w:r w:rsidRPr="00B46774">
              <w:rPr>
                <w:rFonts w:ascii="Times New Roman" w:hAnsi="Times New Roman" w:cs="Times New Roman"/>
                <w:b/>
                <w:sz w:val="22"/>
                <w:szCs w:val="22"/>
                <w:lang w:val="da-DK"/>
              </w:rPr>
              <w:t>Remark</w:t>
            </w:r>
          </w:p>
        </w:tc>
      </w:tr>
      <w:tr w:rsidR="00292645" w:rsidRPr="00C92390" w14:paraId="536B51F5" w14:textId="77777777" w:rsidTr="001362D9">
        <w:trPr>
          <w:trHeight w:val="975"/>
        </w:trPr>
        <w:tc>
          <w:tcPr>
            <w:tcW w:w="1768" w:type="dxa"/>
            <w:tcBorders>
              <w:top w:val="single" w:sz="4" w:space="0" w:color="auto"/>
              <w:left w:val="single" w:sz="4" w:space="0" w:color="auto"/>
              <w:bottom w:val="single" w:sz="4" w:space="0" w:color="auto"/>
              <w:right w:val="single" w:sz="4" w:space="0" w:color="auto"/>
            </w:tcBorders>
            <w:hideMark/>
          </w:tcPr>
          <w:p w14:paraId="303E6A68"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Primary mining</w:t>
            </w:r>
          </w:p>
        </w:tc>
        <w:tc>
          <w:tcPr>
            <w:tcW w:w="1472" w:type="dxa"/>
            <w:tcBorders>
              <w:top w:val="single" w:sz="4" w:space="0" w:color="auto"/>
              <w:left w:val="single" w:sz="4" w:space="0" w:color="auto"/>
              <w:bottom w:val="single" w:sz="4" w:space="0" w:color="auto"/>
              <w:right w:val="single" w:sz="4" w:space="0" w:color="auto"/>
            </w:tcBorders>
            <w:hideMark/>
          </w:tcPr>
          <w:p w14:paraId="6584E93A" w14:textId="77777777" w:rsidR="00292645" w:rsidRPr="00B46774" w:rsidRDefault="00292645" w:rsidP="001362D9">
            <w:pPr>
              <w:pStyle w:val="Table"/>
              <w:jc w:val="center"/>
              <w:rPr>
                <w:rFonts w:ascii="Times New Roman" w:hAnsi="Times New Roman" w:cs="Times New Roman"/>
                <w:sz w:val="22"/>
                <w:szCs w:val="22"/>
                <w:lang w:val="da-DK"/>
              </w:rPr>
            </w:pPr>
            <w:r w:rsidRPr="00B46774">
              <w:rPr>
                <w:rFonts w:ascii="Times New Roman" w:hAnsi="Times New Roman" w:cs="Times New Roman"/>
                <w:sz w:val="22"/>
                <w:szCs w:val="22"/>
                <w:lang w:val="da-DK"/>
              </w:rPr>
              <w:t>~0</w:t>
            </w:r>
          </w:p>
        </w:tc>
        <w:tc>
          <w:tcPr>
            <w:tcW w:w="5760" w:type="dxa"/>
            <w:tcBorders>
              <w:top w:val="single" w:sz="4" w:space="0" w:color="auto"/>
              <w:left w:val="single" w:sz="4" w:space="0" w:color="auto"/>
              <w:bottom w:val="single" w:sz="4" w:space="0" w:color="auto"/>
              <w:right w:val="single" w:sz="4" w:space="0" w:color="auto"/>
            </w:tcBorders>
            <w:hideMark/>
          </w:tcPr>
          <w:p w14:paraId="36F440EB"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Mercury was mined in South Africa during 1941-1946 (probably because the limited access to mercury from continental Europe) but since then no primary mercury production in Sub-Saharan Africa has been reported.  </w:t>
            </w:r>
          </w:p>
        </w:tc>
      </w:tr>
      <w:tr w:rsidR="00292645" w:rsidRPr="00C92390" w14:paraId="7CA6BF78" w14:textId="77777777" w:rsidTr="001362D9">
        <w:trPr>
          <w:trHeight w:val="964"/>
        </w:trPr>
        <w:tc>
          <w:tcPr>
            <w:tcW w:w="1768" w:type="dxa"/>
            <w:tcBorders>
              <w:top w:val="single" w:sz="4" w:space="0" w:color="auto"/>
              <w:left w:val="single" w:sz="4" w:space="0" w:color="auto"/>
              <w:bottom w:val="single" w:sz="4" w:space="0" w:color="auto"/>
              <w:right w:val="single" w:sz="4" w:space="0" w:color="auto"/>
            </w:tcBorders>
            <w:hideMark/>
          </w:tcPr>
          <w:p w14:paraId="573414FF"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Import from countries outside the region</w:t>
            </w:r>
          </w:p>
        </w:tc>
        <w:tc>
          <w:tcPr>
            <w:tcW w:w="1472" w:type="dxa"/>
            <w:tcBorders>
              <w:top w:val="single" w:sz="4" w:space="0" w:color="auto"/>
              <w:left w:val="single" w:sz="4" w:space="0" w:color="auto"/>
              <w:bottom w:val="single" w:sz="4" w:space="0" w:color="auto"/>
              <w:right w:val="single" w:sz="4" w:space="0" w:color="auto"/>
            </w:tcBorders>
            <w:hideMark/>
          </w:tcPr>
          <w:p w14:paraId="0416512F" w14:textId="77777777" w:rsidR="00292645" w:rsidRPr="00B46774" w:rsidRDefault="00292645" w:rsidP="001362D9">
            <w:pPr>
              <w:pStyle w:val="Table"/>
              <w:jc w:val="center"/>
              <w:rPr>
                <w:rFonts w:ascii="Times New Roman" w:hAnsi="Times New Roman" w:cs="Times New Roman"/>
                <w:sz w:val="22"/>
                <w:szCs w:val="22"/>
                <w:lang w:val="da-DK"/>
              </w:rPr>
            </w:pPr>
            <w:r w:rsidRPr="00B46774">
              <w:rPr>
                <w:rFonts w:ascii="Times New Roman" w:hAnsi="Times New Roman" w:cs="Times New Roman"/>
                <w:sz w:val="22"/>
                <w:szCs w:val="22"/>
                <w:lang w:val="da-DK"/>
              </w:rPr>
              <w:t>200-400</w:t>
            </w:r>
          </w:p>
        </w:tc>
        <w:tc>
          <w:tcPr>
            <w:tcW w:w="5760" w:type="dxa"/>
            <w:tcBorders>
              <w:top w:val="single" w:sz="4" w:space="0" w:color="auto"/>
              <w:left w:val="single" w:sz="4" w:space="0" w:color="auto"/>
              <w:bottom w:val="single" w:sz="4" w:space="0" w:color="auto"/>
              <w:right w:val="single" w:sz="4" w:space="0" w:color="auto"/>
            </w:tcBorders>
            <w:hideMark/>
          </w:tcPr>
          <w:p w14:paraId="673523AE"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Estimated on the basis of the expected consumption of mercury for ASGM (187-467 t/year), the reported import of liquid mercury in 2014 of 254 tonnes and possible import of mercury under other commodity codes</w:t>
            </w:r>
          </w:p>
        </w:tc>
      </w:tr>
      <w:tr w:rsidR="00292645" w:rsidRPr="00C92390" w14:paraId="2A75615D" w14:textId="77777777" w:rsidTr="001362D9">
        <w:trPr>
          <w:trHeight w:val="1183"/>
        </w:trPr>
        <w:tc>
          <w:tcPr>
            <w:tcW w:w="1768" w:type="dxa"/>
            <w:tcBorders>
              <w:top w:val="single" w:sz="4" w:space="0" w:color="auto"/>
              <w:left w:val="single" w:sz="4" w:space="0" w:color="auto"/>
              <w:bottom w:val="single" w:sz="4" w:space="0" w:color="auto"/>
              <w:right w:val="single" w:sz="4" w:space="0" w:color="auto"/>
            </w:tcBorders>
            <w:hideMark/>
          </w:tcPr>
          <w:p w14:paraId="240C6910"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Mercury from decommissioned chlor-alkali plants and other chemical plant </w:t>
            </w:r>
          </w:p>
        </w:tc>
        <w:tc>
          <w:tcPr>
            <w:tcW w:w="1472" w:type="dxa"/>
            <w:tcBorders>
              <w:top w:val="single" w:sz="4" w:space="0" w:color="auto"/>
              <w:left w:val="single" w:sz="4" w:space="0" w:color="auto"/>
              <w:bottom w:val="single" w:sz="4" w:space="0" w:color="auto"/>
              <w:right w:val="single" w:sz="4" w:space="0" w:color="auto"/>
            </w:tcBorders>
            <w:hideMark/>
          </w:tcPr>
          <w:p w14:paraId="0B275811" w14:textId="77777777" w:rsidR="00292645" w:rsidRPr="00B46774" w:rsidRDefault="00292645" w:rsidP="001362D9">
            <w:pPr>
              <w:pStyle w:val="Table"/>
              <w:jc w:val="center"/>
              <w:rPr>
                <w:rFonts w:ascii="Times New Roman" w:hAnsi="Times New Roman" w:cs="Times New Roman"/>
                <w:sz w:val="22"/>
                <w:szCs w:val="22"/>
                <w:lang w:val="da-DK"/>
              </w:rPr>
            </w:pPr>
            <w:r w:rsidRPr="00B46774">
              <w:rPr>
                <w:rFonts w:ascii="Times New Roman" w:hAnsi="Times New Roman" w:cs="Times New Roman"/>
                <w:sz w:val="22"/>
                <w:szCs w:val="22"/>
                <w:lang w:val="da-DK"/>
              </w:rPr>
              <w:t>~0</w:t>
            </w:r>
          </w:p>
        </w:tc>
        <w:tc>
          <w:tcPr>
            <w:tcW w:w="5760" w:type="dxa"/>
            <w:tcBorders>
              <w:top w:val="single" w:sz="4" w:space="0" w:color="auto"/>
              <w:left w:val="single" w:sz="4" w:space="0" w:color="auto"/>
              <w:bottom w:val="single" w:sz="4" w:space="0" w:color="auto"/>
              <w:right w:val="single" w:sz="4" w:space="0" w:color="auto"/>
            </w:tcBorders>
            <w:hideMark/>
          </w:tcPr>
          <w:p w14:paraId="7F6A4210"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The total mercury accumulated in the cells of the only chlor-alkali plant in the region is estimated at approximately 21 tonnes. Mercury in wastes, which potentially may be recycled is estimated at approximately 1 t/year.   </w:t>
            </w:r>
          </w:p>
        </w:tc>
      </w:tr>
      <w:tr w:rsidR="00292645" w:rsidRPr="00C92390" w14:paraId="60E4C2CE" w14:textId="77777777" w:rsidTr="001362D9">
        <w:trPr>
          <w:trHeight w:val="1172"/>
        </w:trPr>
        <w:tc>
          <w:tcPr>
            <w:tcW w:w="1768" w:type="dxa"/>
            <w:tcBorders>
              <w:top w:val="single" w:sz="4" w:space="0" w:color="auto"/>
              <w:left w:val="single" w:sz="4" w:space="0" w:color="auto"/>
              <w:bottom w:val="single" w:sz="4" w:space="0" w:color="auto"/>
              <w:right w:val="single" w:sz="4" w:space="0" w:color="auto"/>
            </w:tcBorders>
            <w:hideMark/>
          </w:tcPr>
          <w:p w14:paraId="742508DF"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Recycling of mercury from mercury added products</w:t>
            </w:r>
          </w:p>
        </w:tc>
        <w:tc>
          <w:tcPr>
            <w:tcW w:w="1472" w:type="dxa"/>
            <w:tcBorders>
              <w:top w:val="single" w:sz="4" w:space="0" w:color="auto"/>
              <w:left w:val="single" w:sz="4" w:space="0" w:color="auto"/>
              <w:bottom w:val="single" w:sz="4" w:space="0" w:color="auto"/>
              <w:right w:val="single" w:sz="4" w:space="0" w:color="auto"/>
            </w:tcBorders>
            <w:hideMark/>
          </w:tcPr>
          <w:p w14:paraId="4BD235EB" w14:textId="77777777" w:rsidR="00292645" w:rsidRPr="00B46774" w:rsidRDefault="00292645" w:rsidP="001362D9">
            <w:pPr>
              <w:pStyle w:val="Table"/>
              <w:jc w:val="center"/>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1-3 </w:t>
            </w:r>
          </w:p>
        </w:tc>
        <w:tc>
          <w:tcPr>
            <w:tcW w:w="5760" w:type="dxa"/>
            <w:tcBorders>
              <w:top w:val="single" w:sz="4" w:space="0" w:color="auto"/>
              <w:left w:val="single" w:sz="4" w:space="0" w:color="auto"/>
              <w:bottom w:val="single" w:sz="4" w:space="0" w:color="auto"/>
              <w:right w:val="single" w:sz="4" w:space="0" w:color="auto"/>
            </w:tcBorders>
            <w:hideMark/>
          </w:tcPr>
          <w:p w14:paraId="5A6B4938"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Assumed to be 3-15% of mercury in products placed on the market. The amount may increase with incentives due to mercury supply shortages. If 50% of all mercury in mercury-added products was recycled, the quantity could increase to 14-19 t/y. </w:t>
            </w:r>
          </w:p>
        </w:tc>
      </w:tr>
      <w:tr w:rsidR="00292645" w:rsidRPr="00C92390" w14:paraId="3F6DDD22" w14:textId="77777777" w:rsidTr="001362D9">
        <w:trPr>
          <w:trHeight w:val="1238"/>
        </w:trPr>
        <w:tc>
          <w:tcPr>
            <w:tcW w:w="1768" w:type="dxa"/>
            <w:tcBorders>
              <w:top w:val="single" w:sz="4" w:space="0" w:color="auto"/>
              <w:left w:val="single" w:sz="4" w:space="0" w:color="auto"/>
              <w:bottom w:val="single" w:sz="4" w:space="0" w:color="auto"/>
              <w:right w:val="single" w:sz="4" w:space="0" w:color="auto"/>
            </w:tcBorders>
            <w:hideMark/>
          </w:tcPr>
          <w:p w14:paraId="43125465"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By-product mercury from processing of other metals</w:t>
            </w:r>
          </w:p>
        </w:tc>
        <w:tc>
          <w:tcPr>
            <w:tcW w:w="1472" w:type="dxa"/>
            <w:tcBorders>
              <w:top w:val="single" w:sz="4" w:space="0" w:color="auto"/>
              <w:left w:val="single" w:sz="4" w:space="0" w:color="auto"/>
              <w:bottom w:val="single" w:sz="4" w:space="0" w:color="auto"/>
              <w:right w:val="single" w:sz="4" w:space="0" w:color="auto"/>
            </w:tcBorders>
            <w:hideMark/>
          </w:tcPr>
          <w:p w14:paraId="313C6E53" w14:textId="77777777" w:rsidR="00292645" w:rsidRPr="00B46774" w:rsidRDefault="00292645" w:rsidP="001362D9">
            <w:pPr>
              <w:pStyle w:val="Table"/>
              <w:jc w:val="center"/>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0  </w:t>
            </w:r>
          </w:p>
        </w:tc>
        <w:tc>
          <w:tcPr>
            <w:tcW w:w="5760" w:type="dxa"/>
            <w:tcBorders>
              <w:top w:val="single" w:sz="4" w:space="0" w:color="auto"/>
              <w:left w:val="single" w:sz="4" w:space="0" w:color="auto"/>
              <w:bottom w:val="single" w:sz="4" w:space="0" w:color="auto"/>
              <w:right w:val="single" w:sz="4" w:space="0" w:color="auto"/>
            </w:tcBorders>
            <w:hideMark/>
          </w:tcPr>
          <w:p w14:paraId="76613280"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No information on production of by-product mercury from processing of other metals are available, but likely by-product mercury is not produced in the region in any significant quantity.</w:t>
            </w:r>
          </w:p>
          <w:p w14:paraId="09DB5C3A"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See description in main text</w:t>
            </w:r>
          </w:p>
        </w:tc>
      </w:tr>
      <w:tr w:rsidR="00292645" w:rsidRPr="00C92390" w14:paraId="77B728C9" w14:textId="77777777" w:rsidTr="001362D9">
        <w:trPr>
          <w:trHeight w:val="395"/>
        </w:trPr>
        <w:tc>
          <w:tcPr>
            <w:tcW w:w="1768" w:type="dxa"/>
            <w:tcBorders>
              <w:top w:val="single" w:sz="4" w:space="0" w:color="auto"/>
              <w:left w:val="single" w:sz="4" w:space="0" w:color="auto"/>
              <w:bottom w:val="single" w:sz="4" w:space="0" w:color="auto"/>
              <w:right w:val="single" w:sz="4" w:space="0" w:color="auto"/>
            </w:tcBorders>
            <w:hideMark/>
          </w:tcPr>
          <w:p w14:paraId="74C946CD"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By-product mercury from gas processing </w:t>
            </w:r>
          </w:p>
        </w:tc>
        <w:tc>
          <w:tcPr>
            <w:tcW w:w="1472" w:type="dxa"/>
            <w:tcBorders>
              <w:top w:val="single" w:sz="4" w:space="0" w:color="auto"/>
              <w:left w:val="single" w:sz="4" w:space="0" w:color="auto"/>
              <w:bottom w:val="single" w:sz="4" w:space="0" w:color="auto"/>
              <w:right w:val="single" w:sz="4" w:space="0" w:color="auto"/>
            </w:tcBorders>
            <w:hideMark/>
          </w:tcPr>
          <w:p w14:paraId="68AE246D" w14:textId="77777777" w:rsidR="00292645" w:rsidRPr="00B46774" w:rsidRDefault="00292645" w:rsidP="001362D9">
            <w:pPr>
              <w:pStyle w:val="Table"/>
              <w:jc w:val="center"/>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0  </w:t>
            </w:r>
          </w:p>
        </w:tc>
        <w:tc>
          <w:tcPr>
            <w:tcW w:w="5760" w:type="dxa"/>
            <w:tcBorders>
              <w:top w:val="single" w:sz="4" w:space="0" w:color="auto"/>
              <w:left w:val="single" w:sz="4" w:space="0" w:color="auto"/>
              <w:bottom w:val="single" w:sz="4" w:space="0" w:color="auto"/>
              <w:right w:val="single" w:sz="4" w:space="0" w:color="auto"/>
            </w:tcBorders>
            <w:hideMark/>
          </w:tcPr>
          <w:p w14:paraId="7BB85079"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UNEP (2006) suggest based on data on mercury impurity of natural gas in South Africa that the concentrations in wellhead gas is at a level where likely the gas has to be cleaned (whereby by-product mercury potentially may be produced).</w:t>
            </w:r>
          </w:p>
          <w:p w14:paraId="68F41ADB"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t xml:space="preserve">No information on production of by-product mercury from processing of other metals are available, but likely by-product mercury is not produced from natural gas in the region in any </w:t>
            </w:r>
            <w:r w:rsidRPr="00B46774">
              <w:rPr>
                <w:rFonts w:ascii="Times New Roman" w:hAnsi="Times New Roman" w:cs="Times New Roman"/>
                <w:sz w:val="22"/>
                <w:szCs w:val="22"/>
                <w:lang w:val="da-DK"/>
              </w:rPr>
              <w:lastRenderedPageBreak/>
              <w:t>significant quantity. [new data for South Africa to be collected]</w:t>
            </w:r>
          </w:p>
        </w:tc>
      </w:tr>
      <w:tr w:rsidR="00292645" w:rsidRPr="00C92390" w14:paraId="45740CFD" w14:textId="77777777" w:rsidTr="001362D9">
        <w:trPr>
          <w:trHeight w:val="328"/>
        </w:trPr>
        <w:tc>
          <w:tcPr>
            <w:tcW w:w="1768" w:type="dxa"/>
            <w:tcBorders>
              <w:top w:val="single" w:sz="4" w:space="0" w:color="auto"/>
              <w:left w:val="single" w:sz="4" w:space="0" w:color="auto"/>
              <w:bottom w:val="single" w:sz="4" w:space="0" w:color="auto"/>
              <w:right w:val="single" w:sz="4" w:space="0" w:color="auto"/>
            </w:tcBorders>
            <w:hideMark/>
          </w:tcPr>
          <w:p w14:paraId="48A49012" w14:textId="77777777" w:rsidR="00292645" w:rsidRPr="00B46774" w:rsidRDefault="00292645" w:rsidP="001362D9">
            <w:pPr>
              <w:pStyle w:val="Table"/>
              <w:rPr>
                <w:rFonts w:ascii="Times New Roman" w:hAnsi="Times New Roman" w:cs="Times New Roman"/>
                <w:sz w:val="22"/>
                <w:szCs w:val="22"/>
                <w:lang w:val="da-DK"/>
              </w:rPr>
            </w:pPr>
            <w:r w:rsidRPr="00B46774">
              <w:rPr>
                <w:rFonts w:ascii="Times New Roman" w:hAnsi="Times New Roman" w:cs="Times New Roman"/>
                <w:sz w:val="22"/>
                <w:szCs w:val="22"/>
                <w:lang w:val="da-DK"/>
              </w:rPr>
              <w:lastRenderedPageBreak/>
              <w:t>Total (round)</w:t>
            </w:r>
          </w:p>
        </w:tc>
        <w:tc>
          <w:tcPr>
            <w:tcW w:w="1472" w:type="dxa"/>
            <w:tcBorders>
              <w:top w:val="single" w:sz="4" w:space="0" w:color="auto"/>
              <w:left w:val="single" w:sz="4" w:space="0" w:color="auto"/>
              <w:bottom w:val="single" w:sz="4" w:space="0" w:color="auto"/>
              <w:right w:val="single" w:sz="4" w:space="0" w:color="auto"/>
            </w:tcBorders>
            <w:hideMark/>
          </w:tcPr>
          <w:p w14:paraId="6C37CF7D" w14:textId="77777777" w:rsidR="00292645" w:rsidRPr="00B46774" w:rsidRDefault="00292645" w:rsidP="00292645">
            <w:pPr>
              <w:pStyle w:val="Table"/>
              <w:numPr>
                <w:ilvl w:val="1"/>
                <w:numId w:val="30"/>
              </w:numPr>
              <w:jc w:val="center"/>
              <w:rPr>
                <w:rFonts w:ascii="Times New Roman" w:hAnsi="Times New Roman" w:cs="Times New Roman"/>
                <w:sz w:val="22"/>
                <w:szCs w:val="22"/>
                <w:lang w:val="da-DK"/>
              </w:rPr>
            </w:pPr>
          </w:p>
        </w:tc>
        <w:tc>
          <w:tcPr>
            <w:tcW w:w="5760" w:type="dxa"/>
            <w:tcBorders>
              <w:top w:val="single" w:sz="4" w:space="0" w:color="auto"/>
              <w:left w:val="single" w:sz="4" w:space="0" w:color="auto"/>
              <w:bottom w:val="single" w:sz="4" w:space="0" w:color="auto"/>
              <w:right w:val="single" w:sz="4" w:space="0" w:color="auto"/>
            </w:tcBorders>
          </w:tcPr>
          <w:p w14:paraId="341FDD28" w14:textId="77777777" w:rsidR="00292645" w:rsidRPr="00B46774" w:rsidRDefault="00292645" w:rsidP="001362D9">
            <w:pPr>
              <w:pStyle w:val="Table"/>
              <w:rPr>
                <w:rFonts w:ascii="Times New Roman" w:hAnsi="Times New Roman" w:cs="Times New Roman"/>
                <w:sz w:val="22"/>
                <w:szCs w:val="22"/>
                <w:lang w:val="da-DK"/>
              </w:rPr>
            </w:pPr>
          </w:p>
        </w:tc>
      </w:tr>
    </w:tbl>
    <w:p w14:paraId="10232E5D" w14:textId="77777777" w:rsidR="00292645" w:rsidRPr="00C92390" w:rsidRDefault="00292645" w:rsidP="00292645">
      <w:pPr>
        <w:jc w:val="both"/>
      </w:pPr>
    </w:p>
    <w:p w14:paraId="7A367DF9" w14:textId="5AE3A197" w:rsidR="00CF49AC" w:rsidRPr="00CF49AC" w:rsidRDefault="00CF49AC" w:rsidP="00CF49AC">
      <w:pPr>
        <w:pStyle w:val="ListParagraph"/>
        <w:widowControl/>
        <w:numPr>
          <w:ilvl w:val="0"/>
          <w:numId w:val="0"/>
        </w:numPr>
        <w:ind w:left="360"/>
        <w:rPr>
          <w:b/>
        </w:rPr>
      </w:pPr>
      <w:r w:rsidRPr="00CF49AC">
        <w:rPr>
          <w:b/>
        </w:rPr>
        <w:t>E-Waste</w:t>
      </w:r>
    </w:p>
    <w:p w14:paraId="65250850" w14:textId="77777777" w:rsidR="00CF49AC" w:rsidRDefault="00CF49AC" w:rsidP="00CF49AC">
      <w:pPr>
        <w:pStyle w:val="ListParagraph"/>
        <w:widowControl/>
        <w:numPr>
          <w:ilvl w:val="0"/>
          <w:numId w:val="0"/>
        </w:numPr>
        <w:ind w:left="360"/>
      </w:pPr>
    </w:p>
    <w:p w14:paraId="5E87E8C3" w14:textId="178BB17F" w:rsidR="00CF49AC" w:rsidRPr="00C92390" w:rsidRDefault="00CF49AC" w:rsidP="00CF49AC">
      <w:pPr>
        <w:pStyle w:val="ListParagraph"/>
        <w:widowControl/>
        <w:numPr>
          <w:ilvl w:val="0"/>
          <w:numId w:val="0"/>
        </w:numPr>
        <w:ind w:left="360"/>
      </w:pPr>
      <w:r w:rsidRPr="00C92390">
        <w:t>In SSSA, from 2004 to 2012 (considering internet use as a proxy), the number of internet users (per 100 people) in SSA increased from 1.6 million to 15.3 million in the eight-year period.</w:t>
      </w:r>
      <w:r w:rsidRPr="00C92390">
        <w:rPr>
          <w:rStyle w:val="FootnoteReference"/>
          <w:szCs w:val="24"/>
        </w:rPr>
        <w:footnoteReference w:id="12"/>
      </w:r>
      <w:r w:rsidRPr="00C92390">
        <w:t xml:space="preserve">  The growth in internet access and ICT has been coupled with economic growth and it is clear why – quicker access to information, financial flows, etc. enhance not only business, but governance and access to services, as well.  The market trends for ICT in SSA are further fed by investments in the public sector and a range of bilateral and multilateral support for development through investment in ICT in an ever-broadening and diverse range of sectors from health and education to good governance and sound urban development. In 2012, for example, the World Bank introduced a new ICT </w:t>
      </w:r>
      <w:r w:rsidRPr="00C92390">
        <w:rPr>
          <w:shd w:val="clear" w:color="auto" w:fill="FFFFFF"/>
        </w:rPr>
        <w:t>strategy “aimed at helping developing countries use ICT to transform delivery of basic services, drive innovations and productivity gains, and improve competitiveness. </w:t>
      </w:r>
      <w:r w:rsidRPr="00C92390">
        <w:rPr>
          <w:rStyle w:val="apple-converted-space"/>
          <w:szCs w:val="24"/>
          <w:shd w:val="clear" w:color="auto" w:fill="FFFFFF"/>
        </w:rPr>
        <w:t> </w:t>
      </w:r>
      <w:r w:rsidRPr="00C92390">
        <w:rPr>
          <w:shd w:val="clear" w:color="auto" w:fill="FFFFFF"/>
        </w:rPr>
        <w:t>The strategy reflects rapid changes in the ICT sector over the last decade, including a dramatic increase in use of mobile phones and the Internet, falling prices of computing and mobile internet devices, and the increasing prevalence of social media.” The International Finance Corporation alone has made over US$2.3 billion in telecommunication infrastructure investments in the past 10-15 years.</w:t>
      </w:r>
    </w:p>
    <w:p w14:paraId="1EF96C37" w14:textId="77777777" w:rsidR="00CF49AC" w:rsidRDefault="00CF49AC" w:rsidP="00CF49AC">
      <w:pPr>
        <w:pStyle w:val="ListParagraph"/>
        <w:widowControl/>
        <w:numPr>
          <w:ilvl w:val="0"/>
          <w:numId w:val="0"/>
        </w:numPr>
        <w:ind w:left="360"/>
      </w:pPr>
    </w:p>
    <w:p w14:paraId="61B9389E" w14:textId="77777777" w:rsidR="00CF49AC" w:rsidRPr="00C92390" w:rsidRDefault="00CF49AC" w:rsidP="00CF49AC">
      <w:pPr>
        <w:pStyle w:val="ListParagraph"/>
        <w:widowControl/>
        <w:numPr>
          <w:ilvl w:val="0"/>
          <w:numId w:val="0"/>
        </w:numPr>
        <w:ind w:left="360"/>
        <w:rPr>
          <w:rFonts w:eastAsia="Calibri"/>
        </w:rPr>
      </w:pPr>
      <w:r w:rsidRPr="00C92390">
        <w:t>A recent study commission by the World Bank indicate that Ghana, Kenya and Nigeria have the highest levels of e-waste in the region due to their steadily growing involvement in the ICT importing, recycling and refurbishing sectors. The growth of ICT inevitably leads to the growth in e-waste and given that “50 – 80 % of the global e-waste flow is handled by informal sectors in developing countries, where the recycling process itself generates environmental and human health impacts,”</w:t>
      </w:r>
      <w:r w:rsidRPr="00C92390">
        <w:rPr>
          <w:rStyle w:val="FootnoteReference"/>
          <w:szCs w:val="24"/>
        </w:rPr>
        <w:footnoteReference w:id="13"/>
      </w:r>
      <w:r w:rsidRPr="00C92390">
        <w:t xml:space="preserve"> it makes sense to begin now to work towards a Green ICT approach.</w:t>
      </w:r>
      <w:r w:rsidRPr="00C92390">
        <w:rPr>
          <w:rFonts w:eastAsia="Calibri"/>
        </w:rPr>
        <w:t xml:space="preserve"> The </w:t>
      </w:r>
      <w:r w:rsidRPr="00C92390">
        <w:rPr>
          <w:shd w:val="clear" w:color="auto" w:fill="FFFFFF"/>
        </w:rPr>
        <w:t>study to gain further insight into a range of specific issues facing countries with regard to e-waste, indicate that each country faced unique challenges with regard to e-waste. However, there are several knowledge, capacity, institutional and technological root causes that require a regional response. These include:</w:t>
      </w:r>
    </w:p>
    <w:p w14:paraId="19BDFFE9"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Lack of existing data on e-waste, including the extent of open burning on urban waste disposal sites;</w:t>
      </w:r>
    </w:p>
    <w:p w14:paraId="290F4073"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 xml:space="preserve">Illegal import of e-waste under the category of second-hand goods; </w:t>
      </w:r>
    </w:p>
    <w:p w14:paraId="49283519"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 xml:space="preserve">Flouting of Basel Convention regulations by ‘importers;’ </w:t>
      </w:r>
    </w:p>
    <w:p w14:paraId="2689D833"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 xml:space="preserve">Difficulty tracking the flow of products over borders in personal luggage or other smuggling operations; </w:t>
      </w:r>
    </w:p>
    <w:p w14:paraId="1137E762"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 xml:space="preserve">Unclear or poor labeling standards in export countries; </w:t>
      </w:r>
    </w:p>
    <w:p w14:paraId="28B45FB0"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Under-funded and under-trained Customs;</w:t>
      </w:r>
    </w:p>
    <w:p w14:paraId="2AC7A88C"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Weak or non-existent legislation, regulation and policies;</w:t>
      </w:r>
    </w:p>
    <w:p w14:paraId="4899D2E2" w14:textId="77777777" w:rsidR="00CF49AC" w:rsidRPr="001A3E1F" w:rsidRDefault="00CF49AC" w:rsidP="00CF49AC">
      <w:pPr>
        <w:numPr>
          <w:ilvl w:val="1"/>
          <w:numId w:val="3"/>
        </w:numPr>
        <w:spacing w:after="0" w:line="240" w:lineRule="auto"/>
        <w:jc w:val="both"/>
        <w:rPr>
          <w:rFonts w:ascii="Times New Roman" w:eastAsia="SimSun" w:hAnsi="Times New Roman" w:cs="Times New Roman"/>
          <w:color w:val="000000" w:themeColor="text1"/>
          <w:lang w:val="en-GB"/>
        </w:rPr>
      </w:pPr>
      <w:r w:rsidRPr="001A3E1F">
        <w:rPr>
          <w:rFonts w:ascii="Times New Roman" w:eastAsia="SimSun" w:hAnsi="Times New Roman" w:cs="Times New Roman"/>
          <w:color w:val="000000" w:themeColor="text1"/>
          <w:lang w:val="en-GB"/>
        </w:rPr>
        <w:t>Lack of financial resources to enforce authority where it exists;</w:t>
      </w:r>
    </w:p>
    <w:p w14:paraId="503C01A4" w14:textId="77777777" w:rsidR="00CF49AC" w:rsidRPr="00963964" w:rsidRDefault="00CF49AC" w:rsidP="00CF49AC">
      <w:pPr>
        <w:ind w:left="-720"/>
        <w:jc w:val="center"/>
        <w:rPr>
          <w:rFonts w:ascii="Garamond" w:hAnsi="Garamond" w:cs="Times New Roman"/>
          <w:b/>
          <w:color w:val="000000" w:themeColor="text1"/>
          <w:sz w:val="24"/>
          <w:szCs w:val="24"/>
          <w:lang w:val="en-GB"/>
        </w:rPr>
      </w:pPr>
    </w:p>
    <w:p w14:paraId="780C757F" w14:textId="2F3E52AB" w:rsidR="00CF49AC" w:rsidRPr="00CF49AC" w:rsidRDefault="00CF49AC" w:rsidP="00CF49AC">
      <w:pPr>
        <w:ind w:left="-450"/>
        <w:jc w:val="center"/>
        <w:outlineLvl w:val="0"/>
        <w:rPr>
          <w:rFonts w:ascii="Garamond" w:hAnsi="Garamond" w:cs="Times New Roman"/>
          <w:b/>
          <w:color w:val="000000" w:themeColor="text1"/>
          <w:sz w:val="24"/>
          <w:szCs w:val="24"/>
          <w:lang w:val="en-GB"/>
        </w:rPr>
      </w:pPr>
      <w:r w:rsidRPr="001475A3">
        <w:rPr>
          <w:rFonts w:ascii="Garamond" w:hAnsi="Garamond" w:cs="Times New Roman"/>
          <w:b/>
          <w:color w:val="000000" w:themeColor="text1"/>
          <w:sz w:val="24"/>
          <w:szCs w:val="24"/>
          <w:lang w:val="en-GB"/>
        </w:rPr>
        <w:lastRenderedPageBreak/>
        <w:t xml:space="preserve">ANNEX </w:t>
      </w:r>
      <w:r>
        <w:rPr>
          <w:rFonts w:ascii="Garamond" w:hAnsi="Garamond" w:cs="Times New Roman"/>
          <w:b/>
          <w:color w:val="000000" w:themeColor="text1"/>
          <w:sz w:val="24"/>
          <w:szCs w:val="24"/>
          <w:lang w:val="en-GB"/>
        </w:rPr>
        <w:t>6</w:t>
      </w:r>
      <w:r w:rsidRPr="001A3E1F">
        <w:rPr>
          <w:rFonts w:ascii="Garamond" w:hAnsi="Garamond" w:cs="Times New Roman"/>
          <w:b/>
          <w:color w:val="000000" w:themeColor="text1"/>
          <w:sz w:val="24"/>
          <w:szCs w:val="24"/>
          <w:lang w:val="en-GB"/>
        </w:rPr>
        <w:t xml:space="preserve">– </w:t>
      </w:r>
      <w:r w:rsidRPr="00CF49AC">
        <w:rPr>
          <w:rFonts w:ascii="Garamond" w:hAnsi="Garamond"/>
          <w:b/>
          <w:sz w:val="24"/>
          <w:szCs w:val="24"/>
        </w:rPr>
        <w:t>EXECUTIVE SUMMARY OF THE STUDY ON:</w:t>
      </w:r>
    </w:p>
    <w:p w14:paraId="11047E1A" w14:textId="50E5404B" w:rsidR="00CF49AC" w:rsidRPr="00CF49AC" w:rsidRDefault="00CF49AC" w:rsidP="00CF49AC">
      <w:pPr>
        <w:jc w:val="center"/>
        <w:rPr>
          <w:rFonts w:ascii="Garamond" w:hAnsi="Garamond" w:cs="Times New Roman"/>
          <w:b/>
          <w:color w:val="000000" w:themeColor="text1"/>
          <w:sz w:val="24"/>
          <w:szCs w:val="24"/>
          <w:lang w:val="en-GB"/>
        </w:rPr>
      </w:pPr>
      <w:r w:rsidRPr="00CF49AC">
        <w:rPr>
          <w:rFonts w:ascii="Garamond" w:hAnsi="Garamond" w:cs="Times New Roman"/>
          <w:b/>
          <w:color w:val="000000" w:themeColor="text1"/>
          <w:sz w:val="24"/>
          <w:szCs w:val="24"/>
          <w:lang w:val="en-GB"/>
        </w:rPr>
        <w:t>MERCURY TRADE AND USE FOR ARTISANAL AND SMALL-SCALE GOLD MINING IN SUB-SAHARAN AFRICA</w:t>
      </w:r>
      <w:r w:rsidR="00A95594">
        <w:rPr>
          <w:rStyle w:val="FootnoteReference"/>
          <w:rFonts w:ascii="Garamond" w:hAnsi="Garamond" w:cs="Times New Roman"/>
          <w:b/>
          <w:color w:val="000000" w:themeColor="text1"/>
          <w:sz w:val="24"/>
          <w:szCs w:val="24"/>
          <w:lang w:val="en-GB"/>
        </w:rPr>
        <w:footnoteReference w:id="14"/>
      </w:r>
    </w:p>
    <w:p w14:paraId="7CD44DC6" w14:textId="77777777" w:rsidR="00CF49AC" w:rsidRPr="00CF49AC" w:rsidRDefault="00CF49AC" w:rsidP="00CF49AC">
      <w:pPr>
        <w:pStyle w:val="Heading2"/>
        <w:ind w:left="-5" w:right="46"/>
        <w:jc w:val="both"/>
        <w:rPr>
          <w:rFonts w:ascii="Garamond" w:hAnsi="Garamond" w:cs="Times New Roman"/>
          <w:b/>
          <w:color w:val="auto"/>
          <w:sz w:val="24"/>
          <w:szCs w:val="24"/>
        </w:rPr>
      </w:pPr>
      <w:r w:rsidRPr="00CF49AC">
        <w:rPr>
          <w:rFonts w:ascii="Garamond" w:hAnsi="Garamond" w:cs="Times New Roman"/>
          <w:b/>
          <w:color w:val="auto"/>
          <w:sz w:val="24"/>
          <w:szCs w:val="24"/>
        </w:rPr>
        <w:t xml:space="preserve">Methodology </w:t>
      </w:r>
    </w:p>
    <w:p w14:paraId="7E42A219" w14:textId="6B9C0FE7" w:rsidR="00CF49AC" w:rsidRPr="00222C75" w:rsidRDefault="00CF49AC" w:rsidP="00CF49AC">
      <w:pPr>
        <w:spacing w:after="0"/>
        <w:jc w:val="both"/>
        <w:rPr>
          <w:rFonts w:ascii="Garamond" w:hAnsi="Garamond" w:cs="Times New Roman"/>
          <w:sz w:val="24"/>
          <w:szCs w:val="24"/>
        </w:rPr>
      </w:pPr>
      <w:r w:rsidRPr="00222C75">
        <w:rPr>
          <w:rFonts w:ascii="Garamond" w:hAnsi="Garamond" w:cs="Times New Roman"/>
          <w:sz w:val="24"/>
          <w:szCs w:val="24"/>
        </w:rPr>
        <w:t>In order to prepare a mercury trade diagnostic, published data for all of the approximately 50 countries in Sub-Saharan Africa have been collected from the UN</w:t>
      </w:r>
      <w:r>
        <w:rPr>
          <w:rFonts w:ascii="Garamond" w:hAnsi="Garamond" w:cs="Times New Roman"/>
          <w:sz w:val="24"/>
          <w:szCs w:val="24"/>
        </w:rPr>
        <w:t xml:space="preserve"> </w:t>
      </w:r>
      <w:r w:rsidRPr="00222C75">
        <w:rPr>
          <w:rFonts w:ascii="Garamond" w:hAnsi="Garamond" w:cs="Times New Roman"/>
          <w:sz w:val="24"/>
          <w:szCs w:val="24"/>
        </w:rPr>
        <w:t xml:space="preserve">Comtrade database, US Geological Survey Minerals Yearbook, Global Mercury Assessment and other data sources. The data retrieval includes data on liquid mercury trade as well as trade in gold, mercury amalgams, mercury compounds and mercury added products. Detailed assessment of the reported mercury trade, as reported by both importing country and the exporting partner countries, has been carried out for all countries. The publicly available trade data have been combined with information on informal trade and the mercury value chains in eight countries participating in the project: Burkina Faso, Côte d'Ivoire, DR Congo, Ghana, Senegal, Tanzania, Uganda, and Zimbabwe.  </w:t>
      </w:r>
    </w:p>
    <w:p w14:paraId="0CF6F8F7" w14:textId="77777777" w:rsidR="00CF49AC" w:rsidRDefault="00CF49AC" w:rsidP="00CF49AC">
      <w:pPr>
        <w:jc w:val="both"/>
        <w:rPr>
          <w:rFonts w:ascii="Garamond" w:hAnsi="Garamond" w:cs="Times New Roman"/>
          <w:sz w:val="24"/>
          <w:szCs w:val="24"/>
        </w:rPr>
      </w:pPr>
    </w:p>
    <w:p w14:paraId="5D518D4B" w14:textId="6432D3DF"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Furthermore, the trade data have been combined with information on the use of mercury for ASGM and other purposes in Sub-Saharan Africa in order to establish an overview of the actual mercury flows. Estimates for the use of mercury in ASGM have been obtained from the most recent Global Mercury Assessment report and updated and supplemented here, to the extent possible, with newer data for the major ASGM countries. On a regional basis, the total in-flow of mercury to the region is quite well known, and taking into consideration the estimated consumption for ASGM and other mercury uses per country, a rough distribution of the imported mercury on individual countries has been made. The only major unknown is if unregistered mercury supply is substantial from countries that do not report to UN Comtrade.  </w:t>
      </w:r>
    </w:p>
    <w:p w14:paraId="6148F59A" w14:textId="77777777" w:rsidR="00CF49AC" w:rsidRDefault="00CF49AC" w:rsidP="00CF49AC">
      <w:pPr>
        <w:pStyle w:val="Heading2"/>
        <w:ind w:left="-5" w:right="46"/>
        <w:rPr>
          <w:rFonts w:ascii="Garamond" w:hAnsi="Garamond" w:cs="Times New Roman"/>
          <w:b/>
          <w:color w:val="auto"/>
          <w:sz w:val="24"/>
          <w:szCs w:val="24"/>
        </w:rPr>
      </w:pPr>
    </w:p>
    <w:p w14:paraId="1CA66BF6" w14:textId="593F0252" w:rsidR="00CF49AC" w:rsidRPr="00CF49AC" w:rsidRDefault="00CF49AC" w:rsidP="00CF49AC">
      <w:pPr>
        <w:pStyle w:val="Heading2"/>
        <w:ind w:left="-5" w:right="46"/>
        <w:rPr>
          <w:rFonts w:ascii="Garamond" w:hAnsi="Garamond" w:cs="Times New Roman"/>
          <w:b/>
          <w:color w:val="auto"/>
          <w:sz w:val="24"/>
          <w:szCs w:val="24"/>
        </w:rPr>
      </w:pPr>
      <w:r w:rsidRPr="00CF49AC">
        <w:rPr>
          <w:rFonts w:ascii="Garamond" w:hAnsi="Garamond" w:cs="Times New Roman"/>
          <w:b/>
          <w:color w:val="auto"/>
          <w:sz w:val="24"/>
          <w:szCs w:val="24"/>
        </w:rPr>
        <w:t xml:space="preserve">Mercury trade and mercury consumption for ASGM  </w:t>
      </w:r>
    </w:p>
    <w:p w14:paraId="37887D8E" w14:textId="5D1AFA5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The total official </w:t>
      </w:r>
      <w:r w:rsidRPr="00222C75">
        <w:rPr>
          <w:rFonts w:ascii="Garamond" w:hAnsi="Garamond" w:cs="Times New Roman"/>
          <w:sz w:val="24"/>
          <w:szCs w:val="24"/>
          <w:u w:val="single" w:color="000000"/>
        </w:rPr>
        <w:t>import</w:t>
      </w:r>
      <w:r w:rsidRPr="00222C75">
        <w:rPr>
          <w:rFonts w:ascii="Garamond" w:hAnsi="Garamond" w:cs="Times New Roman"/>
          <w:sz w:val="24"/>
          <w:szCs w:val="24"/>
        </w:rPr>
        <w:t xml:space="preserve"> to the countries in Sub-Saharan Africa in the period 2010 to 2015 ranged between 120 and 250 t/year as shown in Figure 0.1. During the same period, the total </w:t>
      </w:r>
      <w:r w:rsidRPr="00222C75">
        <w:rPr>
          <w:rFonts w:ascii="Garamond" w:hAnsi="Garamond" w:cs="Times New Roman"/>
          <w:sz w:val="24"/>
          <w:szCs w:val="24"/>
          <w:u w:val="single" w:color="000000"/>
        </w:rPr>
        <w:t>export</w:t>
      </w:r>
      <w:r w:rsidRPr="00222C75">
        <w:rPr>
          <w:rFonts w:ascii="Garamond" w:hAnsi="Garamond" w:cs="Times New Roman"/>
          <w:sz w:val="24"/>
          <w:szCs w:val="24"/>
        </w:rPr>
        <w:t xml:space="preserve"> to the countries, as registered by the partner (exporting) countries, was slightly lower with an average for 2010-2014 of 133 t/year as compared to the average of registered import of 174 t/year. The average net import (where export from the countries is subtracted) was 171 t/year, showing that the registered trade between the countries in the region was no more than 3 t/year (the actual trade is much greater than that registered, as described below). Data for 2015 are included in the figure, but the 2015 export data likely remain incomplete for some countries. The data for import has for some countries been revised as follows: in the case that no import is registered for some years (but registered for other years), the registered export to the country is used as a best estimate. As an example, Kenya did not register any import in 2011, 2012, 2014 and 2015 and the total registered import to Kenya for the period of 2010 - 2015 was 40 tonnes. During the same period, partner countries outside the region </w:t>
      </w:r>
      <w:r w:rsidRPr="00222C75">
        <w:rPr>
          <w:rFonts w:ascii="Garamond" w:hAnsi="Garamond" w:cs="Times New Roman"/>
          <w:sz w:val="24"/>
          <w:szCs w:val="24"/>
        </w:rPr>
        <w:lastRenderedPageBreak/>
        <w:t xml:space="preserve">registered exports to Kenya of 127 tonnes. Actual imports well above 40 tonnes are supported by the collected field data indicating that a major portion of the mercury used for ASGM in DR Congo, Uganda, and Northern Tanzania is informally imported from Kenya.  </w:t>
      </w:r>
    </w:p>
    <w:p w14:paraId="0A458B7A"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When the import and export are compared in detail, more profound differences appear; these can partly be explained by the fact that the importing and exporting countries register the same shipments differently. However, the differences may also indicate that either imports or exports are not registered properly. The study has assessed whether import of mercury under other commodity numbers, e.g. as amalgam or mercury compounds, could explain some of the differences, but no conclusive patters can be seen (e.g. that missing reporting for liquid mercury is linked to reporting for other commodities).</w:t>
      </w:r>
    </w:p>
    <w:p w14:paraId="29048776"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Data for export of mercury from the EU during 2005- 2011, before the EU export ban came into force in 2012, shows a total registered export from the EU to Sub-Saharan Africa (as registered to Eurostat by the EU Member States) and a total registered import to countries in Sub-Saharan Africa of 279 tonnes (as registered by the countries in the region). These data, as well as the new dataset for 2010-2015, do not indicate that import to the countries in Sub-Saharan Africa is systematically registered too low. There appears to be no reason why the major global export countries (as further described below), where export of mercury is fully legal, should not register the export to countries in</w:t>
      </w:r>
      <w:r>
        <w:rPr>
          <w:rFonts w:ascii="Garamond" w:hAnsi="Garamond" w:cs="Times New Roman"/>
          <w:sz w:val="24"/>
          <w:szCs w:val="24"/>
        </w:rPr>
        <w:t xml:space="preserve"> </w:t>
      </w:r>
      <w:r w:rsidRPr="00222C75">
        <w:rPr>
          <w:rFonts w:ascii="Garamond" w:hAnsi="Garamond" w:cs="Times New Roman"/>
          <w:sz w:val="24"/>
          <w:szCs w:val="24"/>
        </w:rPr>
        <w:t xml:space="preserve">Sub-Saharan Africa. China does not register export of mercury to any country, but during 2010-2015 a total import of 163 tonnes from China was registered by the countries in Sub-Saharan Africa. This observation may be partially explained by using China, as opposed to China Hong Kong SAR, as country of origin (the latter reports export to Sub-Saharan Africa). However, this does not explain all of the registered import, and (unregistered) import from China may explain why the registered import exceeds the registered export to the region. </w:t>
      </w:r>
    </w:p>
    <w:p w14:paraId="2DCD7FED"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 xml:space="preserve">A comparison with the estimated mercury consumption for ASGM in the region indicates that the registered import to the region is lower than the actual import; in particular regarding West Africa, as further described below. The total import to Sub-Saharan Africa is roughly estimated at 200-400 t/year on this basis, reflecting the associated uncertainties. </w:t>
      </w:r>
    </w:p>
    <w:p w14:paraId="3FB17A91"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The official statistics provide limited information about the trade between the countries in Sub-Saharan Africa, apart from some reported trade between South Africa and countries in southern Africa, primarily Zimbabwe. The information collected in the field confirms that the ASGM "sector" is characterized by informal trade of mercury. Even though the use of mercury for ASGM in many of the countries is not banned, some restrictions on the use of mercury for ASGM and on its shipment/trade makes mercury a controversial commodity.</w:t>
      </w:r>
    </w:p>
    <w:p w14:paraId="16B7F3DB"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 xml:space="preserve">Even though the registered quantities may be too low, the trade data clearly indicate the major import countries in the region. The largest importer is Sudan in the region, and the reported import of mercury is in line with the expected use for ASGM. In Togo, South Africa and Kenya imports exceed the estimated consumption, and these countries serve as trading hubs for mercury in the regions. Ghana, Nigeria, Zimbabwe and Tanzania all have a registered import, but the expected consumption for ASGM exceeds the imports, and field investigations show that the gap is filled by mercury informally imported from the three countries which serve as mercury trade hubs. Large imports of mercury were registered to Ethiopia in 2013 and 2014, but no countries have reported </w:t>
      </w:r>
      <w:r w:rsidRPr="00222C75">
        <w:rPr>
          <w:rFonts w:ascii="Garamond" w:hAnsi="Garamond" w:cs="Times New Roman"/>
          <w:sz w:val="24"/>
          <w:szCs w:val="24"/>
        </w:rPr>
        <w:lastRenderedPageBreak/>
        <w:t>export to Ethiopia. Furthermore, field investigations have not identified any mercury reported to come out from Ethiopia, while it is reported that the mercury consumption for ASGM in Ethiopia is small;</w:t>
      </w:r>
    </w:p>
    <w:p w14:paraId="2A12D09B"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The total estimate for the eight countries participating in this study is 196 t/year, corresponding to 59% of the estimated total for the region. Among the top five mercury using countries, four participated in this project: Ghana, Tanzania, Burkina Faso and Zimbabwe.  As part of the project, the consumption for ASGM in the countries has been re-evaluated. According to the reevaluated data, Sudan is the major ASGM country in the region. The quantities of gold extracted by ASGM in Sudan has increased steeply during the last five years.</w:t>
      </w:r>
    </w:p>
    <w:p w14:paraId="2ED99F0E"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The total mercury consumption for ASGM in 2015 is estimated to be within the range of 205 to 496 t/year. The total number of miners involved in ASGM in the region is estimated at 5-7 million; of these, the majority uses mercury.</w:t>
      </w:r>
    </w:p>
    <w:p w14:paraId="6DB7A045" w14:textId="77777777" w:rsidR="00CF49AC" w:rsidRPr="00CF49AC" w:rsidRDefault="00CF49AC" w:rsidP="00CF49AC">
      <w:pPr>
        <w:ind w:right="173"/>
        <w:jc w:val="both"/>
        <w:rPr>
          <w:rFonts w:ascii="Garamond" w:hAnsi="Garamond" w:cs="Times New Roman"/>
          <w:b/>
          <w:sz w:val="24"/>
          <w:szCs w:val="24"/>
        </w:rPr>
      </w:pPr>
      <w:r w:rsidRPr="00CF49AC">
        <w:rPr>
          <w:rFonts w:ascii="Garamond" w:hAnsi="Garamond" w:cs="Times New Roman"/>
          <w:b/>
          <w:sz w:val="24"/>
          <w:szCs w:val="24"/>
        </w:rPr>
        <w:t xml:space="preserve">Trade routes within the region </w:t>
      </w:r>
    </w:p>
    <w:p w14:paraId="388C5C25"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 xml:space="preserve">As mentioned above, the registered imports to Kenya, South Africa and Togo significantly exceed the expected consumption of mercury within the countries. Data from the field confirms that the mercury trade routes begin in these hubs of mercury import to the region. The overall trade flow is illustrated in Figure 0.5. </w:t>
      </w:r>
    </w:p>
    <w:p w14:paraId="7BB7D2A0"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 xml:space="preserve">Eastern and Southern Africa - From South Africa, the mercury is transported north to the ASGM fields in Zimbabwe, Mozambique and Southern Tanzania and possibly further to DR Congo. The total import corresponds quite well with the expected consumption in this subregion. From Kenya, mercury is transported to ASGM fields in Kenya, Northern Tanzania, Uganda, Burundi, and DR Congo. The registered import to the countries, when using data for export to Kenya as reported by partner countries, is somewhat lower than the expected consumption. The missing data on import to Kenya indicates that the import to this country may be even higher than the registered export to the country.  </w:t>
      </w:r>
    </w:p>
    <w:p w14:paraId="56184680"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b/>
          <w:sz w:val="24"/>
          <w:szCs w:val="24"/>
        </w:rPr>
        <w:t>Western Africa -</w:t>
      </w:r>
      <w:r w:rsidRPr="00222C75">
        <w:rPr>
          <w:rFonts w:ascii="Garamond" w:hAnsi="Garamond" w:cs="Times New Roman"/>
          <w:sz w:val="24"/>
          <w:szCs w:val="24"/>
        </w:rPr>
        <w:t xml:space="preserve"> In Western Africa, the major trade route is from the free port in Lomé in Togo to the neighboring countries, primarily Ghana and Burkina Faso. Significant quantities of mercury are also imported directly to Ghana and Nigeria. Mercury used in Senegal is traded via Mali and Guinea, and the available information indicates that this mercury is transported via Burkina Faso from Ghana and Togo and that persons originating from Burkina Faso are responsible for much of the illegal mercury trade (and illegal gold trade) in this sub-region. The total registered import to Western Africa is significantly less than the estimated consumption for ASGM. One informant has informed on mercury illegally imported to Ghana hided in ships and unloaded from the ships together with the ships' waste. If the information is correct, it would indicate a link to illegal activities in the exporting countries. </w:t>
      </w:r>
    </w:p>
    <w:p w14:paraId="7C55786F"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b/>
          <w:sz w:val="24"/>
          <w:szCs w:val="24"/>
        </w:rPr>
        <w:t>Sudan</w:t>
      </w:r>
      <w:r w:rsidRPr="00222C75">
        <w:rPr>
          <w:rFonts w:ascii="Garamond" w:hAnsi="Garamond" w:cs="Times New Roman"/>
          <w:sz w:val="24"/>
          <w:szCs w:val="24"/>
        </w:rPr>
        <w:t xml:space="preserve"> - Sudan seems to be a market on its own where the official import quite well corresponds to the estimated consumption in the country. It is uncertain to what extent mercury imported to the country is transported further to countries in the central part of the continent such as Chad and Central African</w:t>
      </w:r>
      <w:r>
        <w:rPr>
          <w:rFonts w:ascii="Garamond" w:hAnsi="Garamond" w:cs="Times New Roman"/>
          <w:sz w:val="24"/>
          <w:szCs w:val="24"/>
        </w:rPr>
        <w:t xml:space="preserve"> Republic. These countries seem</w:t>
      </w:r>
      <w:r w:rsidRPr="00222C75">
        <w:rPr>
          <w:rFonts w:ascii="Garamond" w:hAnsi="Garamond" w:cs="Times New Roman"/>
          <w:sz w:val="24"/>
          <w:szCs w:val="24"/>
        </w:rPr>
        <w:t xml:space="preserve"> to have an increasing mercury-based gold production. According to available information, ASGM in Ethiopia and South Sudan is mainly based </w:t>
      </w:r>
      <w:r w:rsidRPr="00222C75">
        <w:rPr>
          <w:rFonts w:ascii="Garamond" w:hAnsi="Garamond" w:cs="Times New Roman"/>
          <w:sz w:val="24"/>
          <w:szCs w:val="24"/>
        </w:rPr>
        <w:lastRenderedPageBreak/>
        <w:t xml:space="preserve">on mercury-free methods. This is well in accordance with the official statistics, but field activities have not been undertaken in these countries as part of this project, and consequently information on the informal trade in these countries is not available. </w:t>
      </w:r>
    </w:p>
    <w:p w14:paraId="75FA35A7"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b/>
          <w:sz w:val="24"/>
          <w:szCs w:val="24"/>
        </w:rPr>
        <w:t>Trade within the region</w:t>
      </w:r>
      <w:r w:rsidRPr="00222C75">
        <w:rPr>
          <w:rFonts w:ascii="Garamond" w:hAnsi="Garamond" w:cs="Times New Roman"/>
          <w:sz w:val="24"/>
          <w:szCs w:val="24"/>
        </w:rPr>
        <w:t xml:space="preserve"> - Apart from relatively minor registered exports from South Africa to Zimbabwe and other neighboring countries, the trade between the countries in Sub-Saharan Africa is informal. The mercury is smuggled across porous borders in cars, trucks, buses, bikes, motorbikes etc. in quantities of a few kg to some flasks</w:t>
      </w:r>
      <w:r w:rsidRPr="00222C75">
        <w:rPr>
          <w:rFonts w:ascii="Garamond" w:hAnsi="Garamond" w:cs="Times New Roman"/>
          <w:sz w:val="24"/>
          <w:szCs w:val="24"/>
          <w:vertAlign w:val="superscript"/>
        </w:rPr>
        <w:footnoteReference w:id="15"/>
      </w:r>
      <w:r w:rsidRPr="00222C75">
        <w:rPr>
          <w:rFonts w:ascii="Garamond" w:hAnsi="Garamond" w:cs="Times New Roman"/>
          <w:sz w:val="24"/>
          <w:szCs w:val="24"/>
        </w:rPr>
        <w:t xml:space="preserve">. From two of the countries it is reported that the crossing of borders is made by persons specialized in illegal cross-border trade or that traders pay bus drivers to bring the mercury across the borders. Bribery of customs officials has been mentioned by several informants in more of the countries. </w:t>
      </w:r>
    </w:p>
    <w:p w14:paraId="1AE94746" w14:textId="77777777" w:rsidR="00CF49AC" w:rsidRPr="00222C75" w:rsidRDefault="00CF49AC" w:rsidP="00CF49AC">
      <w:pPr>
        <w:ind w:right="173"/>
        <w:jc w:val="both"/>
        <w:rPr>
          <w:rFonts w:ascii="Garamond" w:hAnsi="Garamond" w:cs="Times New Roman"/>
          <w:sz w:val="24"/>
          <w:szCs w:val="24"/>
        </w:rPr>
      </w:pPr>
      <w:r w:rsidRPr="00222C75">
        <w:rPr>
          <w:rFonts w:ascii="Garamond" w:hAnsi="Garamond" w:cs="Times New Roman"/>
          <w:sz w:val="24"/>
          <w:szCs w:val="24"/>
        </w:rPr>
        <w:t xml:space="preserve">The only identified example of above-board trade of larger quantities within the region is export of mercury from South Africa to the only registered importer in Zimbabwe, but this import still only accounts for a small portion of the total import to Zimbabwe. </w:t>
      </w:r>
    </w:p>
    <w:p w14:paraId="026008CC" w14:textId="77777777" w:rsidR="00CF49AC" w:rsidRPr="00CF49AC" w:rsidRDefault="00CF49AC" w:rsidP="00CF49AC">
      <w:pPr>
        <w:pStyle w:val="Heading2"/>
        <w:ind w:right="46"/>
        <w:jc w:val="both"/>
        <w:rPr>
          <w:rFonts w:ascii="Garamond" w:hAnsi="Garamond" w:cs="Times New Roman"/>
          <w:b/>
          <w:color w:val="auto"/>
          <w:sz w:val="24"/>
          <w:szCs w:val="24"/>
        </w:rPr>
      </w:pPr>
      <w:r w:rsidRPr="00CF49AC">
        <w:rPr>
          <w:rFonts w:ascii="Garamond" w:hAnsi="Garamond" w:cs="Times New Roman"/>
          <w:b/>
          <w:color w:val="auto"/>
          <w:sz w:val="24"/>
          <w:szCs w:val="24"/>
        </w:rPr>
        <w:t xml:space="preserve">Mercury prices through the supply chain  </w:t>
      </w:r>
    </w:p>
    <w:p w14:paraId="393E2EB6"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Mercury prices on the world market have fluctuated significantly in recent years. The available information demonstrates that world market prices increased steeply from 2010 to 2012 and peaked in 2012-2013 at prices of USD 2,500 - 3,500 per flask of 34.5 kg. In recent years the prices have decreased and in 2015 they were at levels of USD 1,500 - 2000/flask; these prices have decreased further in 2016 to a level of about USD 1,000-1,200/flask. Export data from partner countries to the major import countries, Togo, South Africa and Sudan, show a consistent trend in the prices of mercury exported to the three countries. The value of registered import to Togo and Sudan, as registered by the countries, is however much lower, indicating that for various reasons the importers indicate that the value of the imported mercury is far below the actual value, perhaps to evade import tax.  </w:t>
      </w:r>
    </w:p>
    <w:p w14:paraId="2192C33B"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Official trade data from major Asian import and export countries indicate that mercury at prices significantly below USD 1,000/flask is available on the world market. Information obtained from six importers of mercury to South Africa indicated highly significant differences in price. For this study, the importers have reported prices ranging from USD 450/flask to USD 3,500/flask when the mercury is sold in entire flasks within South Africa. The decreases in price on the world market also influence the prices in the ASGM areas; for example, it is reported that the prices in mining sites in Uganda have been reduced by half in recent years. Even larger decreases are reported from Zimbabwe. August 2016 it was possible to buy mercury in shops in Nairobi, Kenya, in 1-kg bottles at a price corresponding to USD 1,200/flask indicating that the mercury may be imported at significantly lower prices. In September 2016 an informant from Zimbabwe stated that mercury could be purchased by kilo in South Africa at prices corresponding to USD 1500/flask.    </w:t>
      </w:r>
    </w:p>
    <w:p w14:paraId="16586103"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As for other commodities, the price of the mercury increases through the value chain and is dependent on the quantities purchased. The figure below shows approximate prices reported for mercury imported to Kenya and smuggled to mining areas in Northern Tanzania. Similar prices are reported </w:t>
      </w:r>
      <w:r w:rsidRPr="00222C75">
        <w:rPr>
          <w:rFonts w:ascii="Garamond" w:hAnsi="Garamond" w:cs="Times New Roman"/>
          <w:sz w:val="24"/>
          <w:szCs w:val="24"/>
        </w:rPr>
        <w:lastRenderedPageBreak/>
        <w:t xml:space="preserve">from the other countries. It is common that small traders buy mercury in 34.5 kg flasks or 1-2 kg bottles in Kenya and sell it in the mining areas at a price of two to three times the original purchase price.  </w:t>
      </w:r>
    </w:p>
    <w:p w14:paraId="578E7ADE"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In Senegal, it is reported that mercury for medical purposes is sold at significantly higher prices than mercury for ASGM, probably because the mercury is of higher purity. However, it has not been possible to obtain consistent data across the region demonstrating differences in prices as a consequence of different qualities of mercury.  </w:t>
      </w:r>
    </w:p>
    <w:p w14:paraId="100C7B21" w14:textId="77777777" w:rsidR="00CF49AC" w:rsidRPr="00CF49AC" w:rsidRDefault="00CF49AC" w:rsidP="00CF49AC">
      <w:pPr>
        <w:pStyle w:val="Heading2"/>
        <w:ind w:left="-5" w:right="46"/>
        <w:jc w:val="both"/>
        <w:rPr>
          <w:rFonts w:ascii="Garamond" w:hAnsi="Garamond" w:cs="Times New Roman"/>
          <w:b/>
          <w:color w:val="auto"/>
          <w:sz w:val="24"/>
          <w:szCs w:val="24"/>
        </w:rPr>
      </w:pPr>
      <w:r w:rsidRPr="00CF49AC">
        <w:rPr>
          <w:rFonts w:ascii="Garamond" w:hAnsi="Garamond" w:cs="Times New Roman"/>
          <w:b/>
          <w:color w:val="auto"/>
          <w:sz w:val="24"/>
          <w:szCs w:val="24"/>
        </w:rPr>
        <w:t xml:space="preserve">Total revenue </w:t>
      </w:r>
    </w:p>
    <w:p w14:paraId="49DC6AB8"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With an estimated mercury trade of 200-400 tonnes and a revenue through the value chain within the region of approximately USD 150-200/kg, the total revenue from the mercury trade in Sub-Saharan Africa in 2015 can be estimated at USD 30-80 million. Considering a typical income of USD 3,000/year in these countries, this range corresponds to the income of 10,000 - 27,000 people at this level. The calculation is used to illustrate the number of people which could be involved in the trade. The majority of the involved would be in the bottom of the supply chain pyramid, and these people are typically also involved in gold trade. Telmer (2016) estimates that worldwide there are approximately 50,000 small gold shops serving artisanal and small-scale gold miners. The estimate is based on information from UNIDO's Global Mercury Project that each gold shop serves 200 miners. If this assumption is applied on the estimated number of miners in Sub-Africa Africa of 5-7 million, the number of small local gold shops would be some 35,000-45,000.  </w:t>
      </w:r>
    </w:p>
    <w:p w14:paraId="27F6E47F" w14:textId="77777777" w:rsidR="00CF49AC" w:rsidRPr="00222C75" w:rsidRDefault="00CF49AC" w:rsidP="00CF49AC">
      <w:pPr>
        <w:pStyle w:val="Heading2"/>
        <w:ind w:left="-5" w:right="46"/>
        <w:rPr>
          <w:rFonts w:ascii="Garamond" w:hAnsi="Garamond" w:cs="Times New Roman"/>
          <w:color w:val="auto"/>
          <w:sz w:val="24"/>
          <w:szCs w:val="24"/>
        </w:rPr>
      </w:pPr>
    </w:p>
    <w:p w14:paraId="45A892D6" w14:textId="77777777" w:rsidR="00CF49AC" w:rsidRPr="00222C75" w:rsidRDefault="00CF49AC" w:rsidP="00CF49AC">
      <w:pPr>
        <w:rPr>
          <w:rFonts w:ascii="Garamond" w:hAnsi="Garamond" w:cs="Times New Roman"/>
          <w:sz w:val="24"/>
          <w:szCs w:val="24"/>
        </w:rPr>
      </w:pPr>
    </w:p>
    <w:p w14:paraId="6F15E625" w14:textId="77777777" w:rsidR="00CF49AC" w:rsidRPr="00222C75" w:rsidRDefault="00CF49AC" w:rsidP="00CF49AC">
      <w:pPr>
        <w:rPr>
          <w:rFonts w:ascii="Garamond" w:hAnsi="Garamond" w:cs="Times New Roman"/>
          <w:sz w:val="24"/>
          <w:szCs w:val="24"/>
        </w:rPr>
      </w:pPr>
      <w:r w:rsidRPr="00222C75">
        <w:rPr>
          <w:rFonts w:ascii="Garamond" w:eastAsia="Calibri" w:hAnsi="Garamond" w:cs="Times New Roman"/>
          <w:noProof/>
          <w:sz w:val="24"/>
          <w:szCs w:val="24"/>
        </w:rPr>
        <mc:AlternateContent>
          <mc:Choice Requires="wpg">
            <w:drawing>
              <wp:inline distT="0" distB="0" distL="0" distR="0" wp14:anchorId="5F377479" wp14:editId="6D7C2D5B">
                <wp:extent cx="5943600" cy="2325084"/>
                <wp:effectExtent l="0" t="38100" r="0" b="18415"/>
                <wp:docPr id="283299" name="Group 283299"/>
                <wp:cNvGraphicFramePr/>
                <a:graphic xmlns:a="http://schemas.openxmlformats.org/drawingml/2006/main">
                  <a:graphicData uri="http://schemas.microsoft.com/office/word/2010/wordprocessingGroup">
                    <wpg:wgp>
                      <wpg:cNvGrpSpPr/>
                      <wpg:grpSpPr>
                        <a:xfrm>
                          <a:off x="0" y="0"/>
                          <a:ext cx="5943600" cy="2325084"/>
                          <a:chOff x="0" y="0"/>
                          <a:chExt cx="6343989" cy="2482211"/>
                        </a:xfrm>
                      </wpg:grpSpPr>
                      <wps:wsp>
                        <wps:cNvPr id="425963" name="Shape 425963"/>
                        <wps:cNvSpPr/>
                        <wps:spPr>
                          <a:xfrm>
                            <a:off x="0" y="0"/>
                            <a:ext cx="4724400" cy="2456688"/>
                          </a:xfrm>
                          <a:custGeom>
                            <a:avLst/>
                            <a:gdLst/>
                            <a:ahLst/>
                            <a:cxnLst/>
                            <a:rect l="0" t="0" r="0" b="0"/>
                            <a:pathLst>
                              <a:path w="4724400" h="2456688">
                                <a:moveTo>
                                  <a:pt x="0" y="0"/>
                                </a:moveTo>
                                <a:lnTo>
                                  <a:pt x="4724400" y="0"/>
                                </a:lnTo>
                                <a:lnTo>
                                  <a:pt x="4724400" y="2456688"/>
                                </a:lnTo>
                                <a:lnTo>
                                  <a:pt x="0" y="2456688"/>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1206" name="Rectangle 1206"/>
                        <wps:cNvSpPr/>
                        <wps:spPr>
                          <a:xfrm>
                            <a:off x="4724398" y="2347706"/>
                            <a:ext cx="44489" cy="178892"/>
                          </a:xfrm>
                          <a:prstGeom prst="rect">
                            <a:avLst/>
                          </a:prstGeom>
                          <a:ln>
                            <a:noFill/>
                          </a:ln>
                        </wps:spPr>
                        <wps:txbx>
                          <w:txbxContent>
                            <w:p w14:paraId="07BE67F0" w14:textId="77777777" w:rsidR="00CF49AC" w:rsidRDefault="00CF49AC" w:rsidP="00CF49AC">
                              <w:r>
                                <w:t xml:space="preserve"> </w:t>
                              </w:r>
                            </w:p>
                          </w:txbxContent>
                        </wps:txbx>
                        <wps:bodyPr horzOverflow="overflow" vert="horz" lIns="0" tIns="0" rIns="0" bIns="0" rtlCol="0">
                          <a:noAutofit/>
                        </wps:bodyPr>
                      </wps:wsp>
                      <wps:wsp>
                        <wps:cNvPr id="1207" name="Rectangle 1207"/>
                        <wps:cNvSpPr/>
                        <wps:spPr>
                          <a:xfrm>
                            <a:off x="4861558" y="118463"/>
                            <a:ext cx="718980" cy="160776"/>
                          </a:xfrm>
                          <a:prstGeom prst="rect">
                            <a:avLst/>
                          </a:prstGeom>
                          <a:ln>
                            <a:noFill/>
                          </a:ln>
                        </wps:spPr>
                        <wps:txbx>
                          <w:txbxContent>
                            <w:p w14:paraId="34914CD2" w14:textId="77777777" w:rsidR="00CF49AC" w:rsidRDefault="00CF49AC" w:rsidP="00CF49AC">
                              <w:r>
                                <w:rPr>
                                  <w:b/>
                                  <w:i/>
                                  <w:sz w:val="17"/>
                                </w:rPr>
                                <w:t xml:space="preserve">Figure 0.4 </w:t>
                              </w:r>
                            </w:p>
                          </w:txbxContent>
                        </wps:txbx>
                        <wps:bodyPr horzOverflow="overflow" vert="horz" lIns="0" tIns="0" rIns="0" bIns="0" rtlCol="0">
                          <a:noAutofit/>
                        </wps:bodyPr>
                      </wps:wsp>
                      <wps:wsp>
                        <wps:cNvPr id="1208" name="Rectangle 1208"/>
                        <wps:cNvSpPr/>
                        <wps:spPr>
                          <a:xfrm>
                            <a:off x="5401053" y="118463"/>
                            <a:ext cx="39983" cy="160776"/>
                          </a:xfrm>
                          <a:prstGeom prst="rect">
                            <a:avLst/>
                          </a:prstGeom>
                          <a:ln>
                            <a:noFill/>
                          </a:ln>
                        </wps:spPr>
                        <wps:txbx>
                          <w:txbxContent>
                            <w:p w14:paraId="49918750" w14:textId="77777777" w:rsidR="00CF49AC" w:rsidRDefault="00CF49AC" w:rsidP="00CF49AC">
                              <w:r>
                                <w:rPr>
                                  <w:i/>
                                  <w:sz w:val="17"/>
                                </w:rPr>
                                <w:t xml:space="preserve"> </w:t>
                              </w:r>
                            </w:p>
                          </w:txbxContent>
                        </wps:txbx>
                        <wps:bodyPr horzOverflow="overflow" vert="horz" lIns="0" tIns="0" rIns="0" bIns="0" rtlCol="0">
                          <a:noAutofit/>
                        </wps:bodyPr>
                      </wps:wsp>
                      <wps:wsp>
                        <wps:cNvPr id="1209" name="Rectangle 1209"/>
                        <wps:cNvSpPr/>
                        <wps:spPr>
                          <a:xfrm>
                            <a:off x="4861558" y="270863"/>
                            <a:ext cx="1841714" cy="160776"/>
                          </a:xfrm>
                          <a:prstGeom prst="rect">
                            <a:avLst/>
                          </a:prstGeom>
                          <a:ln>
                            <a:noFill/>
                          </a:ln>
                        </wps:spPr>
                        <wps:txbx>
                          <w:txbxContent>
                            <w:p w14:paraId="0F6012AC" w14:textId="77777777" w:rsidR="00CF49AC" w:rsidRDefault="00CF49AC" w:rsidP="00CF49AC">
                              <w:r>
                                <w:rPr>
                                  <w:i/>
                                  <w:sz w:val="17"/>
                                </w:rPr>
                                <w:t>Development in price of mer-</w:t>
                              </w:r>
                            </w:p>
                          </w:txbxContent>
                        </wps:txbx>
                        <wps:bodyPr horzOverflow="overflow" vert="horz" lIns="0" tIns="0" rIns="0" bIns="0" rtlCol="0">
                          <a:noAutofit/>
                        </wps:bodyPr>
                      </wps:wsp>
                      <wps:wsp>
                        <wps:cNvPr id="1210" name="Rectangle 1210"/>
                        <wps:cNvSpPr/>
                        <wps:spPr>
                          <a:xfrm>
                            <a:off x="4861558" y="423263"/>
                            <a:ext cx="1945285" cy="160776"/>
                          </a:xfrm>
                          <a:prstGeom prst="rect">
                            <a:avLst/>
                          </a:prstGeom>
                          <a:ln>
                            <a:noFill/>
                          </a:ln>
                        </wps:spPr>
                        <wps:txbx>
                          <w:txbxContent>
                            <w:p w14:paraId="1C134374" w14:textId="77777777" w:rsidR="00CF49AC" w:rsidRDefault="00CF49AC" w:rsidP="00CF49AC">
                              <w:r>
                                <w:rPr>
                                  <w:i/>
                                  <w:sz w:val="17"/>
                                </w:rPr>
                                <w:t xml:space="preserve">cury though the value chain in </w:t>
                              </w:r>
                            </w:p>
                          </w:txbxContent>
                        </wps:txbx>
                        <wps:bodyPr horzOverflow="overflow" vert="horz" lIns="0" tIns="0" rIns="0" bIns="0" rtlCol="0">
                          <a:noAutofit/>
                        </wps:bodyPr>
                      </wps:wsp>
                      <wps:wsp>
                        <wps:cNvPr id="1211" name="Rectangle 1211"/>
                        <wps:cNvSpPr/>
                        <wps:spPr>
                          <a:xfrm>
                            <a:off x="4861558" y="575663"/>
                            <a:ext cx="1740566" cy="160776"/>
                          </a:xfrm>
                          <a:prstGeom prst="rect">
                            <a:avLst/>
                          </a:prstGeom>
                          <a:ln>
                            <a:noFill/>
                          </a:ln>
                        </wps:spPr>
                        <wps:txbx>
                          <w:txbxContent>
                            <w:p w14:paraId="31A08334" w14:textId="77777777" w:rsidR="00CF49AC" w:rsidRDefault="00CF49AC" w:rsidP="00CF49AC">
                              <w:r>
                                <w:rPr>
                                  <w:i/>
                                  <w:sz w:val="17"/>
                                </w:rPr>
                                <w:t xml:space="preserve">Kenya and mining areas in </w:t>
                              </w:r>
                            </w:p>
                          </w:txbxContent>
                        </wps:txbx>
                        <wps:bodyPr horzOverflow="overflow" vert="horz" lIns="0" tIns="0" rIns="0" bIns="0" rtlCol="0">
                          <a:noAutofit/>
                        </wps:bodyPr>
                      </wps:wsp>
                      <wps:wsp>
                        <wps:cNvPr id="1212" name="Rectangle 1212"/>
                        <wps:cNvSpPr/>
                        <wps:spPr>
                          <a:xfrm>
                            <a:off x="4861558" y="728063"/>
                            <a:ext cx="1779077" cy="160776"/>
                          </a:xfrm>
                          <a:prstGeom prst="rect">
                            <a:avLst/>
                          </a:prstGeom>
                          <a:ln>
                            <a:noFill/>
                          </a:ln>
                        </wps:spPr>
                        <wps:txbx>
                          <w:txbxContent>
                            <w:p w14:paraId="34572248" w14:textId="77777777" w:rsidR="00CF49AC" w:rsidRDefault="00CF49AC" w:rsidP="00CF49AC">
                              <w:r>
                                <w:rPr>
                                  <w:i/>
                                  <w:sz w:val="17"/>
                                </w:rPr>
                                <w:t xml:space="preserve">Northern Tanzania in 2016. </w:t>
                              </w:r>
                            </w:p>
                          </w:txbxContent>
                        </wps:txbx>
                        <wps:bodyPr horzOverflow="overflow" vert="horz" lIns="0" tIns="0" rIns="0" bIns="0" rtlCol="0">
                          <a:noAutofit/>
                        </wps:bodyPr>
                      </wps:wsp>
                      <wps:wsp>
                        <wps:cNvPr id="1213" name="Rectangle 1213"/>
                        <wps:cNvSpPr/>
                        <wps:spPr>
                          <a:xfrm>
                            <a:off x="4861558" y="880463"/>
                            <a:ext cx="1916907" cy="160776"/>
                          </a:xfrm>
                          <a:prstGeom prst="rect">
                            <a:avLst/>
                          </a:prstGeom>
                          <a:ln>
                            <a:noFill/>
                          </a:ln>
                        </wps:spPr>
                        <wps:txbx>
                          <w:txbxContent>
                            <w:p w14:paraId="3F5C72DC" w14:textId="77777777" w:rsidR="00CF49AC" w:rsidRDefault="00CF49AC" w:rsidP="00CF49AC">
                              <w:r>
                                <w:rPr>
                                  <w:i/>
                                  <w:sz w:val="17"/>
                                </w:rPr>
                                <w:t xml:space="preserve">The average price of mercury </w:t>
                              </w:r>
                            </w:p>
                          </w:txbxContent>
                        </wps:txbx>
                        <wps:bodyPr horzOverflow="overflow" vert="horz" lIns="0" tIns="0" rIns="0" bIns="0" rtlCol="0">
                          <a:noAutofit/>
                        </wps:bodyPr>
                      </wps:wsp>
                      <wps:wsp>
                        <wps:cNvPr id="1214" name="Rectangle 1214"/>
                        <wps:cNvSpPr/>
                        <wps:spPr>
                          <a:xfrm>
                            <a:off x="4861558" y="1032863"/>
                            <a:ext cx="1714216" cy="160775"/>
                          </a:xfrm>
                          <a:prstGeom prst="rect">
                            <a:avLst/>
                          </a:prstGeom>
                          <a:ln>
                            <a:noFill/>
                          </a:ln>
                        </wps:spPr>
                        <wps:txbx>
                          <w:txbxContent>
                            <w:p w14:paraId="572CA725" w14:textId="77777777" w:rsidR="00CF49AC" w:rsidRDefault="00CF49AC" w:rsidP="00CF49AC">
                              <w:r>
                                <w:rPr>
                                  <w:i/>
                                  <w:sz w:val="17"/>
                                </w:rPr>
                                <w:t xml:space="preserve">exported to Kenya in 2015 </w:t>
                              </w:r>
                            </w:p>
                          </w:txbxContent>
                        </wps:txbx>
                        <wps:bodyPr horzOverflow="overflow" vert="horz" lIns="0" tIns="0" rIns="0" bIns="0" rtlCol="0">
                          <a:noAutofit/>
                        </wps:bodyPr>
                      </wps:wsp>
                      <wps:wsp>
                        <wps:cNvPr id="1215" name="Rectangle 1215"/>
                        <wps:cNvSpPr/>
                        <wps:spPr>
                          <a:xfrm>
                            <a:off x="4861558" y="1185262"/>
                            <a:ext cx="1937176" cy="160776"/>
                          </a:xfrm>
                          <a:prstGeom prst="rect">
                            <a:avLst/>
                          </a:prstGeom>
                          <a:ln>
                            <a:noFill/>
                          </a:ln>
                        </wps:spPr>
                        <wps:txbx>
                          <w:txbxContent>
                            <w:p w14:paraId="32573B34" w14:textId="77777777" w:rsidR="00CF49AC" w:rsidRDefault="00CF49AC" w:rsidP="00CF49AC">
                              <w:r>
                                <w:rPr>
                                  <w:i/>
                                  <w:sz w:val="17"/>
                                </w:rPr>
                                <w:t xml:space="preserve">was USD 54/kg, but based on </w:t>
                              </w:r>
                            </w:p>
                          </w:txbxContent>
                        </wps:txbx>
                        <wps:bodyPr horzOverflow="overflow" vert="horz" lIns="0" tIns="0" rIns="0" bIns="0" rtlCol="0">
                          <a:noAutofit/>
                        </wps:bodyPr>
                      </wps:wsp>
                      <wps:wsp>
                        <wps:cNvPr id="1216" name="Rectangle 1216"/>
                        <wps:cNvSpPr/>
                        <wps:spPr>
                          <a:xfrm>
                            <a:off x="4861558" y="1337662"/>
                            <a:ext cx="1971634" cy="160776"/>
                          </a:xfrm>
                          <a:prstGeom prst="rect">
                            <a:avLst/>
                          </a:prstGeom>
                          <a:ln>
                            <a:noFill/>
                          </a:ln>
                        </wps:spPr>
                        <wps:txbx>
                          <w:txbxContent>
                            <w:p w14:paraId="71BC993E" w14:textId="77777777" w:rsidR="00CF49AC" w:rsidRDefault="00CF49AC" w:rsidP="00CF49AC">
                              <w:r>
                                <w:rPr>
                                  <w:i/>
                                  <w:sz w:val="17"/>
                                </w:rPr>
                                <w:t xml:space="preserve">data on the world market price </w:t>
                              </w:r>
                            </w:p>
                          </w:txbxContent>
                        </wps:txbx>
                        <wps:bodyPr horzOverflow="overflow" vert="horz" lIns="0" tIns="0" rIns="0" bIns="0" rtlCol="0">
                          <a:noAutofit/>
                        </wps:bodyPr>
                      </wps:wsp>
                      <wps:wsp>
                        <wps:cNvPr id="1217" name="Rectangle 1217"/>
                        <wps:cNvSpPr/>
                        <wps:spPr>
                          <a:xfrm>
                            <a:off x="4861558" y="1490062"/>
                            <a:ext cx="1868309" cy="160776"/>
                          </a:xfrm>
                          <a:prstGeom prst="rect">
                            <a:avLst/>
                          </a:prstGeom>
                          <a:ln>
                            <a:noFill/>
                          </a:ln>
                        </wps:spPr>
                        <wps:txbx>
                          <w:txbxContent>
                            <w:p w14:paraId="72F32C8E" w14:textId="77777777" w:rsidR="00CF49AC" w:rsidRDefault="00CF49AC" w:rsidP="00CF49AC">
                              <w:r>
                                <w:rPr>
                                  <w:i/>
                                  <w:sz w:val="17"/>
                                </w:rPr>
                                <w:t xml:space="preserve">trend from 2015 to 2016, it is </w:t>
                              </w:r>
                            </w:p>
                          </w:txbxContent>
                        </wps:txbx>
                        <wps:bodyPr horzOverflow="overflow" vert="horz" lIns="0" tIns="0" rIns="0" bIns="0" rtlCol="0">
                          <a:noAutofit/>
                        </wps:bodyPr>
                      </wps:wsp>
                      <wps:wsp>
                        <wps:cNvPr id="1218" name="Rectangle 1218"/>
                        <wps:cNvSpPr/>
                        <wps:spPr>
                          <a:xfrm>
                            <a:off x="4861558" y="1642462"/>
                            <a:ext cx="1738538" cy="160776"/>
                          </a:xfrm>
                          <a:prstGeom prst="rect">
                            <a:avLst/>
                          </a:prstGeom>
                          <a:ln>
                            <a:noFill/>
                          </a:ln>
                        </wps:spPr>
                        <wps:txbx>
                          <w:txbxContent>
                            <w:p w14:paraId="2800003D" w14:textId="77777777" w:rsidR="00CF49AC" w:rsidRDefault="00CF49AC" w:rsidP="00CF49AC">
                              <w:r>
                                <w:rPr>
                                  <w:i/>
                                  <w:sz w:val="17"/>
                                </w:rPr>
                                <w:t xml:space="preserve">estimated that the average </w:t>
                              </w:r>
                            </w:p>
                          </w:txbxContent>
                        </wps:txbx>
                        <wps:bodyPr horzOverflow="overflow" vert="horz" lIns="0" tIns="0" rIns="0" bIns="0" rtlCol="0">
                          <a:noAutofit/>
                        </wps:bodyPr>
                      </wps:wsp>
                      <wps:wsp>
                        <wps:cNvPr id="1219" name="Rectangle 1219"/>
                        <wps:cNvSpPr/>
                        <wps:spPr>
                          <a:xfrm>
                            <a:off x="4861505" y="1794862"/>
                            <a:ext cx="1803471" cy="160777"/>
                          </a:xfrm>
                          <a:prstGeom prst="rect">
                            <a:avLst/>
                          </a:prstGeom>
                          <a:ln>
                            <a:noFill/>
                          </a:ln>
                        </wps:spPr>
                        <wps:txbx>
                          <w:txbxContent>
                            <w:p w14:paraId="1934CBEC" w14:textId="77777777" w:rsidR="00CF49AC" w:rsidRDefault="00CF49AC" w:rsidP="00CF49AC">
                              <w:r>
                                <w:rPr>
                                  <w:i/>
                                  <w:sz w:val="17"/>
                                </w:rPr>
                                <w:t xml:space="preserve">price in the first half of 2016 </w:t>
                              </w:r>
                            </w:p>
                          </w:txbxContent>
                        </wps:txbx>
                        <wps:bodyPr horzOverflow="overflow" vert="horz" lIns="0" tIns="0" rIns="0" bIns="0" rtlCol="0">
                          <a:noAutofit/>
                        </wps:bodyPr>
                      </wps:wsp>
                      <wps:wsp>
                        <wps:cNvPr id="1220" name="Rectangle 1220"/>
                        <wps:cNvSpPr/>
                        <wps:spPr>
                          <a:xfrm>
                            <a:off x="4861558" y="1947263"/>
                            <a:ext cx="1787186" cy="160776"/>
                          </a:xfrm>
                          <a:prstGeom prst="rect">
                            <a:avLst/>
                          </a:prstGeom>
                          <a:ln>
                            <a:noFill/>
                          </a:ln>
                        </wps:spPr>
                        <wps:txbx>
                          <w:txbxContent>
                            <w:p w14:paraId="599C9FAE" w14:textId="77777777" w:rsidR="00CF49AC" w:rsidRDefault="00CF49AC" w:rsidP="00CF49AC">
                              <w:r>
                                <w:rPr>
                                  <w:i/>
                                  <w:sz w:val="17"/>
                                </w:rPr>
                                <w:t xml:space="preserve">likely was about USD 30/kg </w:t>
                              </w:r>
                            </w:p>
                          </w:txbxContent>
                        </wps:txbx>
                        <wps:bodyPr horzOverflow="overflow" vert="horz" lIns="0" tIns="0" rIns="0" bIns="0" rtlCol="0">
                          <a:noAutofit/>
                        </wps:bodyPr>
                      </wps:wsp>
                      <wps:wsp>
                        <wps:cNvPr id="425964" name="Shape 425964"/>
                        <wps:cNvSpPr/>
                        <wps:spPr>
                          <a:xfrm>
                            <a:off x="0" y="1"/>
                            <a:ext cx="4724400" cy="2449068"/>
                          </a:xfrm>
                          <a:custGeom>
                            <a:avLst/>
                            <a:gdLst/>
                            <a:ahLst/>
                            <a:cxnLst/>
                            <a:rect l="0" t="0" r="0" b="0"/>
                            <a:pathLst>
                              <a:path w="4724400" h="2449068">
                                <a:moveTo>
                                  <a:pt x="0" y="0"/>
                                </a:moveTo>
                                <a:lnTo>
                                  <a:pt x="4724400" y="0"/>
                                </a:lnTo>
                                <a:lnTo>
                                  <a:pt x="4724400" y="2449068"/>
                                </a:lnTo>
                                <a:lnTo>
                                  <a:pt x="0" y="2449068"/>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25965" name="Shape 425965"/>
                        <wps:cNvSpPr/>
                        <wps:spPr>
                          <a:xfrm>
                            <a:off x="772668" y="1520952"/>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66" name="Shape 425966"/>
                        <wps:cNvSpPr/>
                        <wps:spPr>
                          <a:xfrm>
                            <a:off x="772668" y="1321308"/>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67" name="Shape 425967"/>
                        <wps:cNvSpPr/>
                        <wps:spPr>
                          <a:xfrm>
                            <a:off x="772668" y="1121664"/>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68" name="Shape 425968"/>
                        <wps:cNvSpPr/>
                        <wps:spPr>
                          <a:xfrm>
                            <a:off x="772668" y="922020"/>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69" name="Shape 425969"/>
                        <wps:cNvSpPr/>
                        <wps:spPr>
                          <a:xfrm>
                            <a:off x="772668" y="723900"/>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70" name="Shape 425970"/>
                        <wps:cNvSpPr/>
                        <wps:spPr>
                          <a:xfrm>
                            <a:off x="772668" y="524256"/>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71" name="Shape 425971"/>
                        <wps:cNvSpPr/>
                        <wps:spPr>
                          <a:xfrm>
                            <a:off x="772668" y="324612"/>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72" name="Shape 425972"/>
                        <wps:cNvSpPr/>
                        <wps:spPr>
                          <a:xfrm>
                            <a:off x="772668" y="124968"/>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425973" name="Shape 425973"/>
                        <wps:cNvSpPr/>
                        <wps:spPr>
                          <a:xfrm>
                            <a:off x="982980" y="1604772"/>
                            <a:ext cx="190500" cy="118873"/>
                          </a:xfrm>
                          <a:custGeom>
                            <a:avLst/>
                            <a:gdLst/>
                            <a:ahLst/>
                            <a:cxnLst/>
                            <a:rect l="0" t="0" r="0" b="0"/>
                            <a:pathLst>
                              <a:path w="190500" h="118873">
                                <a:moveTo>
                                  <a:pt x="0" y="0"/>
                                </a:moveTo>
                                <a:lnTo>
                                  <a:pt x="190500" y="0"/>
                                </a:lnTo>
                                <a:lnTo>
                                  <a:pt x="190500" y="118873"/>
                                </a:lnTo>
                                <a:lnTo>
                                  <a:pt x="0" y="118873"/>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425974" name="Shape 425974"/>
                        <wps:cNvSpPr/>
                        <wps:spPr>
                          <a:xfrm>
                            <a:off x="1592580" y="1589532"/>
                            <a:ext cx="190500" cy="134112"/>
                          </a:xfrm>
                          <a:custGeom>
                            <a:avLst/>
                            <a:gdLst/>
                            <a:ahLst/>
                            <a:cxnLst/>
                            <a:rect l="0" t="0" r="0" b="0"/>
                            <a:pathLst>
                              <a:path w="190500" h="134112">
                                <a:moveTo>
                                  <a:pt x="0" y="0"/>
                                </a:moveTo>
                                <a:lnTo>
                                  <a:pt x="190500" y="0"/>
                                </a:lnTo>
                                <a:lnTo>
                                  <a:pt x="190500" y="134112"/>
                                </a:lnTo>
                                <a:lnTo>
                                  <a:pt x="0" y="134112"/>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425975" name="Shape 425975"/>
                        <wps:cNvSpPr/>
                        <wps:spPr>
                          <a:xfrm>
                            <a:off x="2202180" y="1357884"/>
                            <a:ext cx="192024" cy="365761"/>
                          </a:xfrm>
                          <a:custGeom>
                            <a:avLst/>
                            <a:gdLst/>
                            <a:ahLst/>
                            <a:cxnLst/>
                            <a:rect l="0" t="0" r="0" b="0"/>
                            <a:pathLst>
                              <a:path w="192024" h="365761">
                                <a:moveTo>
                                  <a:pt x="0" y="0"/>
                                </a:moveTo>
                                <a:lnTo>
                                  <a:pt x="192024" y="0"/>
                                </a:lnTo>
                                <a:lnTo>
                                  <a:pt x="192024" y="365761"/>
                                </a:lnTo>
                                <a:lnTo>
                                  <a:pt x="0" y="365761"/>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425976" name="Shape 425976"/>
                        <wps:cNvSpPr/>
                        <wps:spPr>
                          <a:xfrm>
                            <a:off x="2811780" y="1126236"/>
                            <a:ext cx="192024" cy="597409"/>
                          </a:xfrm>
                          <a:custGeom>
                            <a:avLst/>
                            <a:gdLst/>
                            <a:ahLst/>
                            <a:cxnLst/>
                            <a:rect l="0" t="0" r="0" b="0"/>
                            <a:pathLst>
                              <a:path w="192024" h="597409">
                                <a:moveTo>
                                  <a:pt x="0" y="0"/>
                                </a:moveTo>
                                <a:lnTo>
                                  <a:pt x="192024" y="0"/>
                                </a:lnTo>
                                <a:lnTo>
                                  <a:pt x="192024" y="597409"/>
                                </a:lnTo>
                                <a:lnTo>
                                  <a:pt x="0" y="597409"/>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425977" name="Shape 425977"/>
                        <wps:cNvSpPr/>
                        <wps:spPr>
                          <a:xfrm>
                            <a:off x="3422904" y="725424"/>
                            <a:ext cx="190500" cy="998220"/>
                          </a:xfrm>
                          <a:custGeom>
                            <a:avLst/>
                            <a:gdLst/>
                            <a:ahLst/>
                            <a:cxnLst/>
                            <a:rect l="0" t="0" r="0" b="0"/>
                            <a:pathLst>
                              <a:path w="190500" h="998220">
                                <a:moveTo>
                                  <a:pt x="0" y="0"/>
                                </a:moveTo>
                                <a:lnTo>
                                  <a:pt x="190500" y="0"/>
                                </a:lnTo>
                                <a:lnTo>
                                  <a:pt x="190500" y="998220"/>
                                </a:lnTo>
                                <a:lnTo>
                                  <a:pt x="0" y="998220"/>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425978" name="Shape 425978"/>
                        <wps:cNvSpPr/>
                        <wps:spPr>
                          <a:xfrm>
                            <a:off x="4032504" y="272796"/>
                            <a:ext cx="190500" cy="1450849"/>
                          </a:xfrm>
                          <a:custGeom>
                            <a:avLst/>
                            <a:gdLst/>
                            <a:ahLst/>
                            <a:cxnLst/>
                            <a:rect l="0" t="0" r="0" b="0"/>
                            <a:pathLst>
                              <a:path w="190500" h="1450849">
                                <a:moveTo>
                                  <a:pt x="0" y="0"/>
                                </a:moveTo>
                                <a:lnTo>
                                  <a:pt x="190500" y="0"/>
                                </a:lnTo>
                                <a:lnTo>
                                  <a:pt x="190500" y="1450849"/>
                                </a:lnTo>
                                <a:lnTo>
                                  <a:pt x="0" y="1450849"/>
                                </a:lnTo>
                                <a:lnTo>
                                  <a:pt x="0" y="0"/>
                                </a:lnTo>
                              </a:path>
                            </a:pathLst>
                          </a:custGeom>
                          <a:ln w="0" cap="flat">
                            <a:miter lim="127000"/>
                          </a:ln>
                        </wps:spPr>
                        <wps:style>
                          <a:lnRef idx="0">
                            <a:srgbClr val="000000">
                              <a:alpha val="0"/>
                            </a:srgbClr>
                          </a:lnRef>
                          <a:fillRef idx="1">
                            <a:srgbClr val="F04E24"/>
                          </a:fillRef>
                          <a:effectRef idx="0">
                            <a:scrgbClr r="0" g="0" b="0"/>
                          </a:effectRef>
                          <a:fontRef idx="none"/>
                        </wps:style>
                        <wps:bodyPr/>
                      </wps:wsp>
                      <wps:wsp>
                        <wps:cNvPr id="425979" name="Shape 425979"/>
                        <wps:cNvSpPr/>
                        <wps:spPr>
                          <a:xfrm>
                            <a:off x="772668" y="1719072"/>
                            <a:ext cx="3660648" cy="9144"/>
                          </a:xfrm>
                          <a:custGeom>
                            <a:avLst/>
                            <a:gdLst/>
                            <a:ahLst/>
                            <a:cxnLst/>
                            <a:rect l="0" t="0" r="0" b="0"/>
                            <a:pathLst>
                              <a:path w="3660648" h="9144">
                                <a:moveTo>
                                  <a:pt x="0" y="0"/>
                                </a:moveTo>
                                <a:lnTo>
                                  <a:pt x="3660648" y="0"/>
                                </a:lnTo>
                                <a:lnTo>
                                  <a:pt x="366064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s:wsp>
                        <wps:cNvPr id="1301" name="Rectangle 1301"/>
                        <wps:cNvSpPr/>
                        <wps:spPr>
                          <a:xfrm>
                            <a:off x="609600" y="1671455"/>
                            <a:ext cx="77074" cy="152019"/>
                          </a:xfrm>
                          <a:prstGeom prst="rect">
                            <a:avLst/>
                          </a:prstGeom>
                          <a:ln>
                            <a:noFill/>
                          </a:ln>
                        </wps:spPr>
                        <wps:txbx>
                          <w:txbxContent>
                            <w:p w14:paraId="61DE84CD" w14:textId="77777777" w:rsidR="00CF49AC" w:rsidRDefault="00CF49AC" w:rsidP="00CF49AC">
                              <w:r>
                                <w:rPr>
                                  <w:rFonts w:ascii="Calibri" w:eastAsia="Calibri" w:hAnsi="Calibri" w:cs="Calibri"/>
                                  <w:sz w:val="18"/>
                                </w:rPr>
                                <w:t>0</w:t>
                              </w:r>
                            </w:p>
                          </w:txbxContent>
                        </wps:txbx>
                        <wps:bodyPr horzOverflow="overflow" vert="horz" lIns="0" tIns="0" rIns="0" bIns="0" rtlCol="0">
                          <a:noAutofit/>
                        </wps:bodyPr>
                      </wps:wsp>
                      <wps:wsp>
                        <wps:cNvPr id="1302" name="Rectangle 1302"/>
                        <wps:cNvSpPr/>
                        <wps:spPr>
                          <a:xfrm>
                            <a:off x="551688" y="1471812"/>
                            <a:ext cx="154097" cy="152019"/>
                          </a:xfrm>
                          <a:prstGeom prst="rect">
                            <a:avLst/>
                          </a:prstGeom>
                          <a:ln>
                            <a:noFill/>
                          </a:ln>
                        </wps:spPr>
                        <wps:txbx>
                          <w:txbxContent>
                            <w:p w14:paraId="0F631E7A" w14:textId="77777777" w:rsidR="00CF49AC" w:rsidRDefault="00CF49AC" w:rsidP="00CF49AC">
                              <w:r>
                                <w:rPr>
                                  <w:rFonts w:ascii="Calibri" w:eastAsia="Calibri" w:hAnsi="Calibri" w:cs="Calibri"/>
                                  <w:sz w:val="18"/>
                                </w:rPr>
                                <w:t>50</w:t>
                              </w:r>
                            </w:p>
                          </w:txbxContent>
                        </wps:txbx>
                        <wps:bodyPr horzOverflow="overflow" vert="horz" lIns="0" tIns="0" rIns="0" bIns="0" rtlCol="0">
                          <a:noAutofit/>
                        </wps:bodyPr>
                      </wps:wsp>
                      <wps:wsp>
                        <wps:cNvPr id="1303" name="Rectangle 1303"/>
                        <wps:cNvSpPr/>
                        <wps:spPr>
                          <a:xfrm>
                            <a:off x="493776" y="1272168"/>
                            <a:ext cx="231119" cy="152019"/>
                          </a:xfrm>
                          <a:prstGeom prst="rect">
                            <a:avLst/>
                          </a:prstGeom>
                          <a:ln>
                            <a:noFill/>
                          </a:ln>
                        </wps:spPr>
                        <wps:txbx>
                          <w:txbxContent>
                            <w:p w14:paraId="31CCAA9C" w14:textId="77777777" w:rsidR="00CF49AC" w:rsidRDefault="00CF49AC" w:rsidP="00CF49AC">
                              <w:r>
                                <w:rPr>
                                  <w:rFonts w:ascii="Calibri" w:eastAsia="Calibri" w:hAnsi="Calibri" w:cs="Calibri"/>
                                  <w:sz w:val="18"/>
                                </w:rPr>
                                <w:t>100</w:t>
                              </w:r>
                            </w:p>
                          </w:txbxContent>
                        </wps:txbx>
                        <wps:bodyPr horzOverflow="overflow" vert="horz" lIns="0" tIns="0" rIns="0" bIns="0" rtlCol="0">
                          <a:noAutofit/>
                        </wps:bodyPr>
                      </wps:wsp>
                      <wps:wsp>
                        <wps:cNvPr id="1304" name="Rectangle 1304"/>
                        <wps:cNvSpPr/>
                        <wps:spPr>
                          <a:xfrm>
                            <a:off x="493776" y="1072525"/>
                            <a:ext cx="231119" cy="152018"/>
                          </a:xfrm>
                          <a:prstGeom prst="rect">
                            <a:avLst/>
                          </a:prstGeom>
                          <a:ln>
                            <a:noFill/>
                          </a:ln>
                        </wps:spPr>
                        <wps:txbx>
                          <w:txbxContent>
                            <w:p w14:paraId="61F9352C" w14:textId="77777777" w:rsidR="00CF49AC" w:rsidRDefault="00CF49AC" w:rsidP="00CF49AC">
                              <w:r>
                                <w:rPr>
                                  <w:rFonts w:ascii="Calibri" w:eastAsia="Calibri" w:hAnsi="Calibri" w:cs="Calibri"/>
                                  <w:sz w:val="18"/>
                                </w:rPr>
                                <w:t>150</w:t>
                              </w:r>
                            </w:p>
                          </w:txbxContent>
                        </wps:txbx>
                        <wps:bodyPr horzOverflow="overflow" vert="horz" lIns="0" tIns="0" rIns="0" bIns="0" rtlCol="0">
                          <a:noAutofit/>
                        </wps:bodyPr>
                      </wps:wsp>
                      <wps:wsp>
                        <wps:cNvPr id="1305" name="Rectangle 1305"/>
                        <wps:cNvSpPr/>
                        <wps:spPr>
                          <a:xfrm>
                            <a:off x="493776" y="872882"/>
                            <a:ext cx="231119" cy="152019"/>
                          </a:xfrm>
                          <a:prstGeom prst="rect">
                            <a:avLst/>
                          </a:prstGeom>
                          <a:ln>
                            <a:noFill/>
                          </a:ln>
                        </wps:spPr>
                        <wps:txbx>
                          <w:txbxContent>
                            <w:p w14:paraId="4B4EF1F9" w14:textId="77777777" w:rsidR="00CF49AC" w:rsidRDefault="00CF49AC" w:rsidP="00CF49AC">
                              <w:r>
                                <w:rPr>
                                  <w:rFonts w:ascii="Calibri" w:eastAsia="Calibri" w:hAnsi="Calibri" w:cs="Calibri"/>
                                  <w:sz w:val="18"/>
                                </w:rPr>
                                <w:t>200</w:t>
                              </w:r>
                            </w:p>
                          </w:txbxContent>
                        </wps:txbx>
                        <wps:bodyPr horzOverflow="overflow" vert="horz" lIns="0" tIns="0" rIns="0" bIns="0" rtlCol="0">
                          <a:noAutofit/>
                        </wps:bodyPr>
                      </wps:wsp>
                      <wps:wsp>
                        <wps:cNvPr id="1306" name="Rectangle 1306"/>
                        <wps:cNvSpPr/>
                        <wps:spPr>
                          <a:xfrm>
                            <a:off x="493776" y="674763"/>
                            <a:ext cx="231119" cy="152019"/>
                          </a:xfrm>
                          <a:prstGeom prst="rect">
                            <a:avLst/>
                          </a:prstGeom>
                          <a:ln>
                            <a:noFill/>
                          </a:ln>
                        </wps:spPr>
                        <wps:txbx>
                          <w:txbxContent>
                            <w:p w14:paraId="292D50FC" w14:textId="77777777" w:rsidR="00CF49AC" w:rsidRDefault="00CF49AC" w:rsidP="00CF49AC">
                              <w:r>
                                <w:rPr>
                                  <w:rFonts w:ascii="Calibri" w:eastAsia="Calibri" w:hAnsi="Calibri" w:cs="Calibri"/>
                                  <w:sz w:val="18"/>
                                </w:rPr>
                                <w:t>250</w:t>
                              </w:r>
                            </w:p>
                          </w:txbxContent>
                        </wps:txbx>
                        <wps:bodyPr horzOverflow="overflow" vert="horz" lIns="0" tIns="0" rIns="0" bIns="0" rtlCol="0">
                          <a:noAutofit/>
                        </wps:bodyPr>
                      </wps:wsp>
                      <wps:wsp>
                        <wps:cNvPr id="1307" name="Rectangle 1307"/>
                        <wps:cNvSpPr/>
                        <wps:spPr>
                          <a:xfrm>
                            <a:off x="493776" y="475119"/>
                            <a:ext cx="231119" cy="152019"/>
                          </a:xfrm>
                          <a:prstGeom prst="rect">
                            <a:avLst/>
                          </a:prstGeom>
                          <a:ln>
                            <a:noFill/>
                          </a:ln>
                        </wps:spPr>
                        <wps:txbx>
                          <w:txbxContent>
                            <w:p w14:paraId="78650127" w14:textId="77777777" w:rsidR="00CF49AC" w:rsidRDefault="00CF49AC" w:rsidP="00CF49AC">
                              <w:r>
                                <w:rPr>
                                  <w:rFonts w:ascii="Calibri" w:eastAsia="Calibri" w:hAnsi="Calibri" w:cs="Calibri"/>
                                  <w:sz w:val="18"/>
                                </w:rPr>
                                <w:t>300</w:t>
                              </w:r>
                            </w:p>
                          </w:txbxContent>
                        </wps:txbx>
                        <wps:bodyPr horzOverflow="overflow" vert="horz" lIns="0" tIns="0" rIns="0" bIns="0" rtlCol="0">
                          <a:noAutofit/>
                        </wps:bodyPr>
                      </wps:wsp>
                      <wps:wsp>
                        <wps:cNvPr id="1308" name="Rectangle 1308"/>
                        <wps:cNvSpPr/>
                        <wps:spPr>
                          <a:xfrm>
                            <a:off x="493776" y="275475"/>
                            <a:ext cx="231119" cy="152019"/>
                          </a:xfrm>
                          <a:prstGeom prst="rect">
                            <a:avLst/>
                          </a:prstGeom>
                          <a:ln>
                            <a:noFill/>
                          </a:ln>
                        </wps:spPr>
                        <wps:txbx>
                          <w:txbxContent>
                            <w:p w14:paraId="11B5B5CD" w14:textId="77777777" w:rsidR="00CF49AC" w:rsidRDefault="00CF49AC" w:rsidP="00CF49AC">
                              <w:r>
                                <w:rPr>
                                  <w:rFonts w:ascii="Calibri" w:eastAsia="Calibri" w:hAnsi="Calibri" w:cs="Calibri"/>
                                  <w:sz w:val="18"/>
                                </w:rPr>
                                <w:t>350</w:t>
                              </w:r>
                            </w:p>
                          </w:txbxContent>
                        </wps:txbx>
                        <wps:bodyPr horzOverflow="overflow" vert="horz" lIns="0" tIns="0" rIns="0" bIns="0" rtlCol="0">
                          <a:noAutofit/>
                        </wps:bodyPr>
                      </wps:wsp>
                      <wps:wsp>
                        <wps:cNvPr id="1309" name="Rectangle 1309"/>
                        <wps:cNvSpPr/>
                        <wps:spPr>
                          <a:xfrm>
                            <a:off x="493776" y="75832"/>
                            <a:ext cx="231119" cy="152019"/>
                          </a:xfrm>
                          <a:prstGeom prst="rect">
                            <a:avLst/>
                          </a:prstGeom>
                          <a:ln>
                            <a:noFill/>
                          </a:ln>
                        </wps:spPr>
                        <wps:txbx>
                          <w:txbxContent>
                            <w:p w14:paraId="06308BED" w14:textId="77777777" w:rsidR="00CF49AC" w:rsidRDefault="00CF49AC" w:rsidP="00CF49AC">
                              <w:r>
                                <w:rPr>
                                  <w:rFonts w:ascii="Calibri" w:eastAsia="Calibri" w:hAnsi="Calibri" w:cs="Calibri"/>
                                  <w:sz w:val="18"/>
                                </w:rPr>
                                <w:t>400</w:t>
                              </w:r>
                            </w:p>
                          </w:txbxContent>
                        </wps:txbx>
                        <wps:bodyPr horzOverflow="overflow" vert="horz" lIns="0" tIns="0" rIns="0" bIns="0" rtlCol="0">
                          <a:noAutofit/>
                        </wps:bodyPr>
                      </wps:wsp>
                      <wps:wsp>
                        <wps:cNvPr id="1310" name="Rectangle 1310"/>
                        <wps:cNvSpPr/>
                        <wps:spPr>
                          <a:xfrm>
                            <a:off x="880872" y="1808618"/>
                            <a:ext cx="523572" cy="135804"/>
                          </a:xfrm>
                          <a:prstGeom prst="rect">
                            <a:avLst/>
                          </a:prstGeom>
                          <a:ln>
                            <a:noFill/>
                          </a:ln>
                        </wps:spPr>
                        <wps:txbx>
                          <w:txbxContent>
                            <w:p w14:paraId="0B8A2E33" w14:textId="77777777" w:rsidR="00CF49AC" w:rsidRDefault="00CF49AC" w:rsidP="00CF49AC">
                              <w:r>
                                <w:rPr>
                                  <w:rFonts w:ascii="Calibri" w:eastAsia="Calibri" w:hAnsi="Calibri" w:cs="Calibri"/>
                                  <w:sz w:val="16"/>
                                </w:rPr>
                                <w:t>Import to</w:t>
                              </w:r>
                            </w:p>
                          </w:txbxContent>
                        </wps:txbx>
                        <wps:bodyPr horzOverflow="overflow" vert="horz" lIns="0" tIns="0" rIns="0" bIns="0" rtlCol="0">
                          <a:noAutofit/>
                        </wps:bodyPr>
                      </wps:wsp>
                      <wps:wsp>
                        <wps:cNvPr id="1311" name="Rectangle 1311"/>
                        <wps:cNvSpPr/>
                        <wps:spPr>
                          <a:xfrm>
                            <a:off x="952500" y="1932063"/>
                            <a:ext cx="334630" cy="135803"/>
                          </a:xfrm>
                          <a:prstGeom prst="rect">
                            <a:avLst/>
                          </a:prstGeom>
                          <a:ln>
                            <a:noFill/>
                          </a:ln>
                        </wps:spPr>
                        <wps:txbx>
                          <w:txbxContent>
                            <w:p w14:paraId="5E9CDF73" w14:textId="77777777" w:rsidR="00CF49AC" w:rsidRDefault="00CF49AC" w:rsidP="00CF49AC">
                              <w:r>
                                <w:rPr>
                                  <w:rFonts w:ascii="Calibri" w:eastAsia="Calibri" w:hAnsi="Calibri" w:cs="Calibri"/>
                                  <w:sz w:val="16"/>
                                </w:rPr>
                                <w:t>Kenya</w:t>
                              </w:r>
                            </w:p>
                          </w:txbxContent>
                        </wps:txbx>
                        <wps:bodyPr horzOverflow="overflow" vert="horz" lIns="0" tIns="0" rIns="0" bIns="0" rtlCol="0">
                          <a:noAutofit/>
                        </wps:bodyPr>
                      </wps:wsp>
                      <wps:wsp>
                        <wps:cNvPr id="1312" name="Rectangle 1312"/>
                        <wps:cNvSpPr/>
                        <wps:spPr>
                          <a:xfrm>
                            <a:off x="1415795" y="1808618"/>
                            <a:ext cx="723965" cy="135804"/>
                          </a:xfrm>
                          <a:prstGeom prst="rect">
                            <a:avLst/>
                          </a:prstGeom>
                          <a:ln>
                            <a:noFill/>
                          </a:ln>
                        </wps:spPr>
                        <wps:txbx>
                          <w:txbxContent>
                            <w:p w14:paraId="6779D182" w14:textId="77777777" w:rsidR="00CF49AC" w:rsidRDefault="00CF49AC" w:rsidP="00CF49AC">
                              <w:r>
                                <w:rPr>
                                  <w:rFonts w:ascii="Calibri" w:eastAsia="Calibri" w:hAnsi="Calibri" w:cs="Calibri"/>
                                  <w:sz w:val="16"/>
                                </w:rPr>
                                <w:t>Mercury sold</w:t>
                              </w:r>
                            </w:p>
                          </w:txbxContent>
                        </wps:txbx>
                        <wps:bodyPr horzOverflow="overflow" vert="horz" lIns="0" tIns="0" rIns="0" bIns="0" rtlCol="0">
                          <a:noAutofit/>
                        </wps:bodyPr>
                      </wps:wsp>
                      <wps:wsp>
                        <wps:cNvPr id="1313" name="Rectangle 1313"/>
                        <wps:cNvSpPr/>
                        <wps:spPr>
                          <a:xfrm>
                            <a:off x="1394460" y="1932063"/>
                            <a:ext cx="782791" cy="135803"/>
                          </a:xfrm>
                          <a:prstGeom prst="rect">
                            <a:avLst/>
                          </a:prstGeom>
                          <a:ln>
                            <a:noFill/>
                          </a:ln>
                        </wps:spPr>
                        <wps:txbx>
                          <w:txbxContent>
                            <w:p w14:paraId="617D9F67" w14:textId="77777777" w:rsidR="00CF49AC" w:rsidRDefault="00CF49AC" w:rsidP="00CF49AC">
                              <w:r>
                                <w:rPr>
                                  <w:rFonts w:ascii="Calibri" w:eastAsia="Calibri" w:hAnsi="Calibri" w:cs="Calibri"/>
                                  <w:sz w:val="16"/>
                                </w:rPr>
                                <w:t>in 1-kg bottles</w:t>
                              </w:r>
                            </w:p>
                          </w:txbxContent>
                        </wps:txbx>
                        <wps:bodyPr horzOverflow="overflow" vert="horz" lIns="0" tIns="0" rIns="0" bIns="0" rtlCol="0">
                          <a:noAutofit/>
                        </wps:bodyPr>
                      </wps:wsp>
                      <wps:wsp>
                        <wps:cNvPr id="1314" name="Rectangle 1314"/>
                        <wps:cNvSpPr/>
                        <wps:spPr>
                          <a:xfrm>
                            <a:off x="1487423" y="2057031"/>
                            <a:ext cx="535802" cy="135803"/>
                          </a:xfrm>
                          <a:prstGeom prst="rect">
                            <a:avLst/>
                          </a:prstGeom>
                          <a:ln>
                            <a:noFill/>
                          </a:ln>
                        </wps:spPr>
                        <wps:txbx>
                          <w:txbxContent>
                            <w:p w14:paraId="16290442" w14:textId="77777777" w:rsidR="00CF49AC" w:rsidRDefault="00CF49AC" w:rsidP="00CF49AC">
                              <w:r>
                                <w:rPr>
                                  <w:rFonts w:ascii="Calibri" w:eastAsia="Calibri" w:hAnsi="Calibri" w:cs="Calibri"/>
                                  <w:sz w:val="16"/>
                                </w:rPr>
                                <w:t>in Nairobi</w:t>
                              </w:r>
                            </w:p>
                          </w:txbxContent>
                        </wps:txbx>
                        <wps:bodyPr horzOverflow="overflow" vert="horz" lIns="0" tIns="0" rIns="0" bIns="0" rtlCol="0">
                          <a:noAutofit/>
                        </wps:bodyPr>
                      </wps:wsp>
                      <wps:wsp>
                        <wps:cNvPr id="1315" name="Rectangle 1315"/>
                        <wps:cNvSpPr/>
                        <wps:spPr>
                          <a:xfrm>
                            <a:off x="2026919" y="1808618"/>
                            <a:ext cx="723965" cy="135804"/>
                          </a:xfrm>
                          <a:prstGeom prst="rect">
                            <a:avLst/>
                          </a:prstGeom>
                          <a:ln>
                            <a:noFill/>
                          </a:ln>
                        </wps:spPr>
                        <wps:txbx>
                          <w:txbxContent>
                            <w:p w14:paraId="7886000F" w14:textId="77777777" w:rsidR="00CF49AC" w:rsidRDefault="00CF49AC" w:rsidP="00CF49AC">
                              <w:r>
                                <w:rPr>
                                  <w:rFonts w:ascii="Calibri" w:eastAsia="Calibri" w:hAnsi="Calibri" w:cs="Calibri"/>
                                  <w:sz w:val="16"/>
                                </w:rPr>
                                <w:t>Mercury sold</w:t>
                              </w:r>
                            </w:p>
                          </w:txbxContent>
                        </wps:txbx>
                        <wps:bodyPr horzOverflow="overflow" vert="horz" lIns="0" tIns="0" rIns="0" bIns="0" rtlCol="0">
                          <a:noAutofit/>
                        </wps:bodyPr>
                      </wps:wsp>
                      <wps:wsp>
                        <wps:cNvPr id="1316" name="Rectangle 1316"/>
                        <wps:cNvSpPr/>
                        <wps:spPr>
                          <a:xfrm>
                            <a:off x="2100071" y="1932063"/>
                            <a:ext cx="528128" cy="135803"/>
                          </a:xfrm>
                          <a:prstGeom prst="rect">
                            <a:avLst/>
                          </a:prstGeom>
                          <a:ln>
                            <a:noFill/>
                          </a:ln>
                        </wps:spPr>
                        <wps:txbx>
                          <w:txbxContent>
                            <w:p w14:paraId="3EDE826B" w14:textId="77777777" w:rsidR="00CF49AC" w:rsidRDefault="00CF49AC" w:rsidP="00CF49AC">
                              <w:r>
                                <w:rPr>
                                  <w:rFonts w:ascii="Calibri" w:eastAsia="Calibri" w:hAnsi="Calibri" w:cs="Calibri"/>
                                  <w:sz w:val="16"/>
                                </w:rPr>
                                <w:t>in 34.5 kg</w:t>
                              </w:r>
                            </w:p>
                          </w:txbxContent>
                        </wps:txbx>
                        <wps:bodyPr horzOverflow="overflow" vert="horz" lIns="0" tIns="0" rIns="0" bIns="0" rtlCol="0">
                          <a:noAutofit/>
                        </wps:bodyPr>
                      </wps:wsp>
                      <wps:wsp>
                        <wps:cNvPr id="1317" name="Rectangle 1317"/>
                        <wps:cNvSpPr/>
                        <wps:spPr>
                          <a:xfrm>
                            <a:off x="2103119" y="2057031"/>
                            <a:ext cx="517219" cy="135803"/>
                          </a:xfrm>
                          <a:prstGeom prst="rect">
                            <a:avLst/>
                          </a:prstGeom>
                          <a:ln>
                            <a:noFill/>
                          </a:ln>
                        </wps:spPr>
                        <wps:txbx>
                          <w:txbxContent>
                            <w:p w14:paraId="5D11789C" w14:textId="77777777" w:rsidR="00CF49AC" w:rsidRDefault="00CF49AC" w:rsidP="00CF49AC">
                              <w:r>
                                <w:rPr>
                                  <w:rFonts w:ascii="Calibri" w:eastAsia="Calibri" w:hAnsi="Calibri" w:cs="Calibri"/>
                                  <w:sz w:val="16"/>
                                </w:rPr>
                                <w:t>bottles in</w:t>
                              </w:r>
                            </w:p>
                          </w:txbxContent>
                        </wps:txbx>
                        <wps:bodyPr horzOverflow="overflow" vert="horz" lIns="0" tIns="0" rIns="0" bIns="0" rtlCol="0">
                          <a:noAutofit/>
                        </wps:bodyPr>
                      </wps:wsp>
                      <wps:wsp>
                        <wps:cNvPr id="1318" name="Rectangle 1318"/>
                        <wps:cNvSpPr/>
                        <wps:spPr>
                          <a:xfrm>
                            <a:off x="2034539" y="2180475"/>
                            <a:ext cx="703740" cy="135803"/>
                          </a:xfrm>
                          <a:prstGeom prst="rect">
                            <a:avLst/>
                          </a:prstGeom>
                          <a:ln>
                            <a:noFill/>
                          </a:ln>
                        </wps:spPr>
                        <wps:txbx>
                          <w:txbxContent>
                            <w:p w14:paraId="59D86A61" w14:textId="77777777" w:rsidR="00CF49AC" w:rsidRDefault="00CF49AC" w:rsidP="00CF49AC">
                              <w:r>
                                <w:rPr>
                                  <w:rFonts w:ascii="Calibri" w:eastAsia="Calibri" w:hAnsi="Calibri" w:cs="Calibri"/>
                                  <w:sz w:val="16"/>
                                </w:rPr>
                                <w:t>mining areas</w:t>
                              </w:r>
                            </w:p>
                          </w:txbxContent>
                        </wps:txbx>
                        <wps:bodyPr horzOverflow="overflow" vert="horz" lIns="0" tIns="0" rIns="0" bIns="0" rtlCol="0">
                          <a:noAutofit/>
                        </wps:bodyPr>
                      </wps:wsp>
                      <wps:wsp>
                        <wps:cNvPr id="1319" name="Rectangle 1319"/>
                        <wps:cNvSpPr/>
                        <wps:spPr>
                          <a:xfrm>
                            <a:off x="2624327" y="1808618"/>
                            <a:ext cx="723964" cy="135804"/>
                          </a:xfrm>
                          <a:prstGeom prst="rect">
                            <a:avLst/>
                          </a:prstGeom>
                          <a:ln>
                            <a:noFill/>
                          </a:ln>
                        </wps:spPr>
                        <wps:txbx>
                          <w:txbxContent>
                            <w:p w14:paraId="6DA284C3" w14:textId="77777777" w:rsidR="00CF49AC" w:rsidRDefault="00CF49AC" w:rsidP="00CF49AC">
                              <w:r>
                                <w:rPr>
                                  <w:rFonts w:ascii="Calibri" w:eastAsia="Calibri" w:hAnsi="Calibri" w:cs="Calibri"/>
                                  <w:sz w:val="16"/>
                                </w:rPr>
                                <w:t>Mercury sold</w:t>
                              </w:r>
                            </w:p>
                          </w:txbxContent>
                        </wps:txbx>
                        <wps:bodyPr horzOverflow="overflow" vert="horz" lIns="0" tIns="0" rIns="0" bIns="0" rtlCol="0">
                          <a:noAutofit/>
                        </wps:bodyPr>
                      </wps:wsp>
                      <wps:wsp>
                        <wps:cNvPr id="1320" name="Rectangle 1320"/>
                        <wps:cNvSpPr/>
                        <wps:spPr>
                          <a:xfrm>
                            <a:off x="2720339" y="1932062"/>
                            <a:ext cx="467320" cy="135803"/>
                          </a:xfrm>
                          <a:prstGeom prst="rect">
                            <a:avLst/>
                          </a:prstGeom>
                          <a:ln>
                            <a:noFill/>
                          </a:ln>
                        </wps:spPr>
                        <wps:txbx>
                          <w:txbxContent>
                            <w:p w14:paraId="49E0310E" w14:textId="77777777" w:rsidR="00CF49AC" w:rsidRDefault="00CF49AC" w:rsidP="00CF49AC">
                              <w:r>
                                <w:rPr>
                                  <w:rFonts w:ascii="Calibri" w:eastAsia="Calibri" w:hAnsi="Calibri" w:cs="Calibri"/>
                                  <w:sz w:val="16"/>
                                </w:rPr>
                                <w:t>in 1-2 kg</w:t>
                              </w:r>
                            </w:p>
                          </w:txbxContent>
                        </wps:txbx>
                        <wps:bodyPr horzOverflow="overflow" vert="horz" lIns="0" tIns="0" rIns="0" bIns="0" rtlCol="0">
                          <a:noAutofit/>
                        </wps:bodyPr>
                      </wps:wsp>
                      <wps:wsp>
                        <wps:cNvPr id="1321" name="Rectangle 1321"/>
                        <wps:cNvSpPr/>
                        <wps:spPr>
                          <a:xfrm>
                            <a:off x="2702051" y="2057030"/>
                            <a:ext cx="517218" cy="135803"/>
                          </a:xfrm>
                          <a:prstGeom prst="rect">
                            <a:avLst/>
                          </a:prstGeom>
                          <a:ln>
                            <a:noFill/>
                          </a:ln>
                        </wps:spPr>
                        <wps:txbx>
                          <w:txbxContent>
                            <w:p w14:paraId="3D86C435" w14:textId="77777777" w:rsidR="00CF49AC" w:rsidRDefault="00CF49AC" w:rsidP="00CF49AC">
                              <w:r>
                                <w:rPr>
                                  <w:rFonts w:ascii="Calibri" w:eastAsia="Calibri" w:hAnsi="Calibri" w:cs="Calibri"/>
                                  <w:sz w:val="16"/>
                                </w:rPr>
                                <w:t>bottles in</w:t>
                              </w:r>
                            </w:p>
                          </w:txbxContent>
                        </wps:txbx>
                        <wps:bodyPr horzOverflow="overflow" vert="horz" lIns="0" tIns="0" rIns="0" bIns="0" rtlCol="0">
                          <a:noAutofit/>
                        </wps:bodyPr>
                      </wps:wsp>
                      <wps:wsp>
                        <wps:cNvPr id="1322" name="Rectangle 1322"/>
                        <wps:cNvSpPr/>
                        <wps:spPr>
                          <a:xfrm>
                            <a:off x="2631947" y="2180474"/>
                            <a:ext cx="703740" cy="135803"/>
                          </a:xfrm>
                          <a:prstGeom prst="rect">
                            <a:avLst/>
                          </a:prstGeom>
                          <a:ln>
                            <a:noFill/>
                          </a:ln>
                        </wps:spPr>
                        <wps:txbx>
                          <w:txbxContent>
                            <w:p w14:paraId="10BCF379" w14:textId="77777777" w:rsidR="00CF49AC" w:rsidRDefault="00CF49AC" w:rsidP="00CF49AC">
                              <w:r>
                                <w:rPr>
                                  <w:rFonts w:ascii="Calibri" w:eastAsia="Calibri" w:hAnsi="Calibri" w:cs="Calibri"/>
                                  <w:sz w:val="16"/>
                                </w:rPr>
                                <w:t>mining areas</w:t>
                              </w:r>
                            </w:p>
                          </w:txbxContent>
                        </wps:txbx>
                        <wps:bodyPr horzOverflow="overflow" vert="horz" lIns="0" tIns="0" rIns="0" bIns="0" rtlCol="0">
                          <a:noAutofit/>
                        </wps:bodyPr>
                      </wps:wsp>
                      <wps:wsp>
                        <wps:cNvPr id="1323" name="Rectangle 1323"/>
                        <wps:cNvSpPr/>
                        <wps:spPr>
                          <a:xfrm>
                            <a:off x="3246119" y="1808617"/>
                            <a:ext cx="723964" cy="135804"/>
                          </a:xfrm>
                          <a:prstGeom prst="rect">
                            <a:avLst/>
                          </a:prstGeom>
                          <a:ln>
                            <a:noFill/>
                          </a:ln>
                        </wps:spPr>
                        <wps:txbx>
                          <w:txbxContent>
                            <w:p w14:paraId="79EA1D68" w14:textId="77777777" w:rsidR="00CF49AC" w:rsidRDefault="00CF49AC" w:rsidP="00CF49AC">
                              <w:r>
                                <w:rPr>
                                  <w:rFonts w:ascii="Calibri" w:eastAsia="Calibri" w:hAnsi="Calibri" w:cs="Calibri"/>
                                  <w:sz w:val="16"/>
                                </w:rPr>
                                <w:t>Mercury sold</w:t>
                              </w:r>
                            </w:p>
                          </w:txbxContent>
                        </wps:txbx>
                        <wps:bodyPr horzOverflow="overflow" vert="horz" lIns="0" tIns="0" rIns="0" bIns="0" rtlCol="0">
                          <a:noAutofit/>
                        </wps:bodyPr>
                      </wps:wsp>
                      <wps:wsp>
                        <wps:cNvPr id="1324" name="Rectangle 1324"/>
                        <wps:cNvSpPr/>
                        <wps:spPr>
                          <a:xfrm>
                            <a:off x="3314699" y="1932061"/>
                            <a:ext cx="542316" cy="135803"/>
                          </a:xfrm>
                          <a:prstGeom prst="rect">
                            <a:avLst/>
                          </a:prstGeom>
                          <a:ln>
                            <a:noFill/>
                          </a:ln>
                        </wps:spPr>
                        <wps:txbx>
                          <w:txbxContent>
                            <w:p w14:paraId="6500C5E5" w14:textId="77777777" w:rsidR="00CF49AC" w:rsidRDefault="00CF49AC" w:rsidP="00CF49AC">
                              <w:r>
                                <w:rPr>
                                  <w:rFonts w:ascii="Calibri" w:eastAsia="Calibri" w:hAnsi="Calibri" w:cs="Calibri"/>
                                  <w:sz w:val="16"/>
                                </w:rPr>
                                <w:t>in 50-60 g</w:t>
                              </w:r>
                            </w:p>
                          </w:txbxContent>
                        </wps:txbx>
                        <wps:bodyPr horzOverflow="overflow" vert="horz" lIns="0" tIns="0" rIns="0" bIns="0" rtlCol="0">
                          <a:noAutofit/>
                        </wps:bodyPr>
                      </wps:wsp>
                      <wps:wsp>
                        <wps:cNvPr id="1325" name="Rectangle 1325"/>
                        <wps:cNvSpPr/>
                        <wps:spPr>
                          <a:xfrm>
                            <a:off x="3223259" y="2057030"/>
                            <a:ext cx="785545" cy="135803"/>
                          </a:xfrm>
                          <a:prstGeom prst="rect">
                            <a:avLst/>
                          </a:prstGeom>
                          <a:ln>
                            <a:noFill/>
                          </a:ln>
                        </wps:spPr>
                        <wps:txbx>
                          <w:txbxContent>
                            <w:p w14:paraId="5B3E6FC9" w14:textId="77777777" w:rsidR="00CF49AC" w:rsidRDefault="00CF49AC" w:rsidP="00CF49AC">
                              <w:r>
                                <w:rPr>
                                  <w:rFonts w:ascii="Calibri" w:eastAsia="Calibri" w:hAnsi="Calibri" w:cs="Calibri"/>
                                  <w:sz w:val="16"/>
                                </w:rPr>
                                <w:t>caps in mining</w:t>
                              </w:r>
                            </w:p>
                          </w:txbxContent>
                        </wps:txbx>
                        <wps:bodyPr horzOverflow="overflow" vert="horz" lIns="0" tIns="0" rIns="0" bIns="0" rtlCol="0">
                          <a:noAutofit/>
                        </wps:bodyPr>
                      </wps:wsp>
                      <wps:wsp>
                        <wps:cNvPr id="1326" name="Rectangle 1326"/>
                        <wps:cNvSpPr/>
                        <wps:spPr>
                          <a:xfrm>
                            <a:off x="3406139" y="2180473"/>
                            <a:ext cx="296330" cy="135803"/>
                          </a:xfrm>
                          <a:prstGeom prst="rect">
                            <a:avLst/>
                          </a:prstGeom>
                          <a:ln>
                            <a:noFill/>
                          </a:ln>
                        </wps:spPr>
                        <wps:txbx>
                          <w:txbxContent>
                            <w:p w14:paraId="688C1D57" w14:textId="77777777" w:rsidR="00CF49AC" w:rsidRDefault="00CF49AC" w:rsidP="00CF49AC">
                              <w:r>
                                <w:rPr>
                                  <w:rFonts w:ascii="Calibri" w:eastAsia="Calibri" w:hAnsi="Calibri" w:cs="Calibri"/>
                                  <w:sz w:val="16"/>
                                </w:rPr>
                                <w:t>areas</w:t>
                              </w:r>
                            </w:p>
                          </w:txbxContent>
                        </wps:txbx>
                        <wps:bodyPr horzOverflow="overflow" vert="horz" lIns="0" tIns="0" rIns="0" bIns="0" rtlCol="0">
                          <a:noAutofit/>
                        </wps:bodyPr>
                      </wps:wsp>
                      <wps:wsp>
                        <wps:cNvPr id="1327" name="Rectangle 1327"/>
                        <wps:cNvSpPr/>
                        <wps:spPr>
                          <a:xfrm>
                            <a:off x="3934967" y="1808616"/>
                            <a:ext cx="513165" cy="135804"/>
                          </a:xfrm>
                          <a:prstGeom prst="rect">
                            <a:avLst/>
                          </a:prstGeom>
                          <a:ln>
                            <a:noFill/>
                          </a:ln>
                        </wps:spPr>
                        <wps:txbx>
                          <w:txbxContent>
                            <w:p w14:paraId="7954D889" w14:textId="77777777" w:rsidR="00CF49AC" w:rsidRDefault="00CF49AC" w:rsidP="00CF49AC">
                              <w:r>
                                <w:rPr>
                                  <w:rFonts w:ascii="Calibri" w:eastAsia="Calibri" w:hAnsi="Calibri" w:cs="Calibri"/>
                                  <w:sz w:val="16"/>
                                </w:rPr>
                                <w:t>Reported</w:t>
                              </w:r>
                            </w:p>
                          </w:txbxContent>
                        </wps:txbx>
                        <wps:bodyPr horzOverflow="overflow" vert="horz" lIns="0" tIns="0" rIns="0" bIns="0" rtlCol="0">
                          <a:noAutofit/>
                        </wps:bodyPr>
                      </wps:wsp>
                      <wps:wsp>
                        <wps:cNvPr id="1328" name="Rectangle 1328"/>
                        <wps:cNvSpPr/>
                        <wps:spPr>
                          <a:xfrm>
                            <a:off x="3954779" y="1932060"/>
                            <a:ext cx="458438" cy="135803"/>
                          </a:xfrm>
                          <a:prstGeom prst="rect">
                            <a:avLst/>
                          </a:prstGeom>
                          <a:ln>
                            <a:noFill/>
                          </a:ln>
                        </wps:spPr>
                        <wps:txbx>
                          <w:txbxContent>
                            <w:p w14:paraId="7D777CAF" w14:textId="77777777" w:rsidR="00CF49AC" w:rsidRDefault="00CF49AC" w:rsidP="00CF49AC">
                              <w:r>
                                <w:rPr>
                                  <w:rFonts w:ascii="Calibri" w:eastAsia="Calibri" w:hAnsi="Calibri" w:cs="Calibri"/>
                                  <w:sz w:val="16"/>
                                </w:rPr>
                                <w:t>prices in</w:t>
                              </w:r>
                            </w:p>
                          </w:txbxContent>
                        </wps:txbx>
                        <wps:bodyPr horzOverflow="overflow" vert="horz" lIns="0" tIns="0" rIns="0" bIns="0" rtlCol="0">
                          <a:noAutofit/>
                        </wps:bodyPr>
                      </wps:wsp>
                      <wps:wsp>
                        <wps:cNvPr id="1329" name="Rectangle 1329"/>
                        <wps:cNvSpPr/>
                        <wps:spPr>
                          <a:xfrm>
                            <a:off x="3919727" y="2057029"/>
                            <a:ext cx="554230" cy="135803"/>
                          </a:xfrm>
                          <a:prstGeom prst="rect">
                            <a:avLst/>
                          </a:prstGeom>
                          <a:ln>
                            <a:noFill/>
                          </a:ln>
                        </wps:spPr>
                        <wps:txbx>
                          <w:txbxContent>
                            <w:p w14:paraId="070EE2B3" w14:textId="77777777" w:rsidR="00CF49AC" w:rsidRDefault="00CF49AC" w:rsidP="00CF49AC">
                              <w:r>
                                <w:rPr>
                                  <w:rFonts w:ascii="Calibri" w:eastAsia="Calibri" w:hAnsi="Calibri" w:cs="Calibri"/>
                                  <w:sz w:val="16"/>
                                </w:rPr>
                                <w:t>periods of</w:t>
                              </w:r>
                            </w:p>
                          </w:txbxContent>
                        </wps:txbx>
                        <wps:bodyPr horzOverflow="overflow" vert="horz" lIns="0" tIns="0" rIns="0" bIns="0" rtlCol="0">
                          <a:noAutofit/>
                        </wps:bodyPr>
                      </wps:wsp>
                      <wps:wsp>
                        <wps:cNvPr id="1330" name="Rectangle 1330"/>
                        <wps:cNvSpPr/>
                        <wps:spPr>
                          <a:xfrm>
                            <a:off x="3945634" y="2180472"/>
                            <a:ext cx="483148" cy="135803"/>
                          </a:xfrm>
                          <a:prstGeom prst="rect">
                            <a:avLst/>
                          </a:prstGeom>
                          <a:ln>
                            <a:noFill/>
                          </a:ln>
                        </wps:spPr>
                        <wps:txbx>
                          <w:txbxContent>
                            <w:p w14:paraId="79CCDED8" w14:textId="77777777" w:rsidR="00CF49AC" w:rsidRDefault="00CF49AC" w:rsidP="00CF49AC">
                              <w:r>
                                <w:rPr>
                                  <w:rFonts w:ascii="Calibri" w:eastAsia="Calibri" w:hAnsi="Calibri" w:cs="Calibri"/>
                                  <w:sz w:val="16"/>
                                </w:rPr>
                                <w:t>shortage</w:t>
                              </w:r>
                            </w:p>
                          </w:txbxContent>
                        </wps:txbx>
                        <wps:bodyPr horzOverflow="overflow" vert="horz" lIns="0" tIns="0" rIns="0" bIns="0" rtlCol="0">
                          <a:noAutofit/>
                        </wps:bodyPr>
                      </wps:wsp>
                      <wps:wsp>
                        <wps:cNvPr id="1331" name="Rectangle 1331"/>
                        <wps:cNvSpPr/>
                        <wps:spPr>
                          <a:xfrm rot="-5399999">
                            <a:off x="-529600" y="482130"/>
                            <a:ext cx="1552810" cy="168234"/>
                          </a:xfrm>
                          <a:prstGeom prst="rect">
                            <a:avLst/>
                          </a:prstGeom>
                          <a:ln>
                            <a:noFill/>
                          </a:ln>
                        </wps:spPr>
                        <wps:txbx>
                          <w:txbxContent>
                            <w:p w14:paraId="3B644013" w14:textId="77777777" w:rsidR="00CF49AC" w:rsidRDefault="00CF49AC" w:rsidP="00CF49AC">
                              <w:r>
                                <w:rPr>
                                  <w:rFonts w:ascii="Calibri" w:eastAsia="Calibri" w:hAnsi="Calibri" w:cs="Calibri"/>
                                  <w:sz w:val="20"/>
                                </w:rPr>
                                <w:t>Mercury price, USD/kg</w:t>
                              </w:r>
                            </w:p>
                          </w:txbxContent>
                        </wps:txbx>
                        <wps:bodyPr horzOverflow="overflow" vert="horz" lIns="0" tIns="0" rIns="0" bIns="0" rtlCol="0">
                          <a:noAutofit/>
                        </wps:bodyPr>
                      </wps:wsp>
                    </wpg:wgp>
                  </a:graphicData>
                </a:graphic>
              </wp:inline>
            </w:drawing>
          </mc:Choice>
          <mc:Fallback>
            <w:pict>
              <v:group w14:anchorId="5F377479" id="Group 283299" o:spid="_x0000_s1026" style="width:468pt;height:183.1pt;mso-position-horizontal-relative:char;mso-position-vertical-relative:line" coordsize="63439,24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">
                <v:shape id="Shape 425963" o:spid="_x0000_s1027" style="position:absolute;width:47244;height:24566;visibility:visible;mso-wrap-style:square;v-text-anchor:top" coordsize="4724400,2456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" path="m,l4724400,r,2456688l,2456688,,e" fillcolor="#f04e24" stroked="f" strokeweight="0">
                  <v:stroke miterlimit="83231f" joinstyle="miter"/>
                  <v:path arrowok="t" textboxrect="0,0,4724400,2456688"/>
                </v:shape>
                <v:rect id="Rectangle 1206" o:spid="_x0000_s1028" style="position:absolute;left:47243;top:23477;width:445;height:17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" filled="f" stroked="f">
                  <v:textbox inset="0,0,0,0">
                    <w:txbxContent>
                      <w:p w14:paraId="07BE67F0" w14:textId="77777777" w:rsidR="00CF49AC" w:rsidRDefault="00CF49AC" w:rsidP="00CF49AC">
                        <w:r>
                          <w:t xml:space="preserve"> </w:t>
                        </w:r>
                      </w:p>
                    </w:txbxContent>
                  </v:textbox>
                </v:rect>
                <v:rect id="Rectangle 1207" o:spid="_x0000_s1029" style="position:absolute;left:48615;top:1184;width:7190;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" filled="f" stroked="f">
                  <v:textbox inset="0,0,0,0">
                    <w:txbxContent>
                      <w:p w14:paraId="34914CD2" w14:textId="77777777" w:rsidR="00CF49AC" w:rsidRDefault="00CF49AC" w:rsidP="00CF49AC">
                        <w:r>
                          <w:rPr>
                            <w:b/>
                            <w:i/>
                            <w:sz w:val="17"/>
                          </w:rPr>
                          <w:t xml:space="preserve">Figure 0.4 </w:t>
                        </w:r>
                      </w:p>
                    </w:txbxContent>
                  </v:textbox>
                </v:rect>
                <v:rect id="Rectangle 1208" o:spid="_x0000_s1030" style="position:absolute;left:54010;top:1184;width:400;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" filled="f" stroked="f">
                  <v:textbox inset="0,0,0,0">
                    <w:txbxContent>
                      <w:p w14:paraId="49918750" w14:textId="77777777" w:rsidR="00CF49AC" w:rsidRDefault="00CF49AC" w:rsidP="00CF49AC">
                        <w:r>
                          <w:rPr>
                            <w:i/>
                            <w:sz w:val="17"/>
                          </w:rPr>
                          <w:t xml:space="preserve"> </w:t>
                        </w:r>
                      </w:p>
                    </w:txbxContent>
                  </v:textbox>
                </v:rect>
                <v:rect id="Rectangle 1209" o:spid="_x0000_s1031" style="position:absolute;left:48615;top:2708;width:18417;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" filled="f" stroked="f">
                  <v:textbox inset="0,0,0,0">
                    <w:txbxContent>
                      <w:p w14:paraId="0F6012AC" w14:textId="77777777" w:rsidR="00CF49AC" w:rsidRDefault="00CF49AC" w:rsidP="00CF49AC">
                        <w:r>
                          <w:rPr>
                            <w:i/>
                            <w:sz w:val="17"/>
                          </w:rPr>
                          <w:t>Development in price of mer-</w:t>
                        </w:r>
                      </w:p>
                    </w:txbxContent>
                  </v:textbox>
                </v:rect>
                <v:rect id="Rectangle 1210" o:spid="_x0000_s1032" style="position:absolute;left:48615;top:4232;width:19453;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" filled="f" stroked="f">
                  <v:textbox inset="0,0,0,0">
                    <w:txbxContent>
                      <w:p w14:paraId="1C134374" w14:textId="77777777" w:rsidR="00CF49AC" w:rsidRDefault="00CF49AC" w:rsidP="00CF49AC">
                        <w:r>
                          <w:rPr>
                            <w:i/>
                            <w:sz w:val="17"/>
                          </w:rPr>
                          <w:t xml:space="preserve">cury though the value chain in </w:t>
                        </w:r>
                      </w:p>
                    </w:txbxContent>
                  </v:textbox>
                </v:rect>
                <v:rect id="Rectangle 1211" o:spid="_x0000_s1033" style="position:absolute;left:48615;top:5756;width:1740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" filled="f" stroked="f">
                  <v:textbox inset="0,0,0,0">
                    <w:txbxContent>
                      <w:p w14:paraId="31A08334" w14:textId="77777777" w:rsidR="00CF49AC" w:rsidRDefault="00CF49AC" w:rsidP="00CF49AC">
                        <w:r>
                          <w:rPr>
                            <w:i/>
                            <w:sz w:val="17"/>
                          </w:rPr>
                          <w:t xml:space="preserve">Kenya and mining areas in </w:t>
                        </w:r>
                      </w:p>
                    </w:txbxContent>
                  </v:textbox>
                </v:rect>
                <v:rect id="Rectangle 1212" o:spid="_x0000_s1034" style="position:absolute;left:48615;top:7280;width:17791;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" filled="f" stroked="f">
                  <v:textbox inset="0,0,0,0">
                    <w:txbxContent>
                      <w:p w14:paraId="34572248" w14:textId="77777777" w:rsidR="00CF49AC" w:rsidRDefault="00CF49AC" w:rsidP="00CF49AC">
                        <w:r>
                          <w:rPr>
                            <w:i/>
                            <w:sz w:val="17"/>
                          </w:rPr>
                          <w:t xml:space="preserve">Northern Tanzania in 2016. </w:t>
                        </w:r>
                      </w:p>
                    </w:txbxContent>
                  </v:textbox>
                </v:rect>
                <v:rect id="Rectangle 1213" o:spid="_x0000_s1035" style="position:absolute;left:48615;top:8804;width:19169;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MzCwwAAAN0AAAAPAAAAZHJzL2Rvd25yZXYueG1sRE9Ni8Iw&#10;EL0L/ocwwt40VUG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cWTMwsMAAADdAAAADwAA&#10;AAAAAAAAAAAAAAAHAgAAZHJzL2Rvd25yZXYueG1sUEsFBgAAAAADAAMAtwAAAPcCAAAAAA==&#10;" filled="f" stroked="f">
                  <v:textbox inset="0,0,0,0">
                    <w:txbxContent>
                      <w:p w14:paraId="3F5C72DC" w14:textId="77777777" w:rsidR="00CF49AC" w:rsidRDefault="00CF49AC" w:rsidP="00CF49AC">
                        <w:r>
                          <w:rPr>
                            <w:i/>
                            <w:sz w:val="17"/>
                          </w:rPr>
                          <w:t xml:space="preserve">The average price of mercury </w:t>
                        </w:r>
                      </w:p>
                    </w:txbxContent>
                  </v:textbox>
                </v:rect>
                <v:rect id="Rectangle 1214" o:spid="_x0000_s1036" style="position:absolute;left:48615;top:10328;width:17142;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S2wwAAAN0AAAAPAAAAZHJzL2Rvd25yZXYueG1sRE9Ni8Iw&#10;EL0L/ocwwt40VUS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o1UtsMAAADdAAAADwAA&#10;AAAAAAAAAAAAAAAHAgAAZHJzL2Rvd25yZXYueG1sUEsFBgAAAAADAAMAtwAAAPcCAAAAAA==&#10;" filled="f" stroked="f">
                  <v:textbox inset="0,0,0,0">
                    <w:txbxContent>
                      <w:p w14:paraId="572CA725" w14:textId="77777777" w:rsidR="00CF49AC" w:rsidRDefault="00CF49AC" w:rsidP="00CF49AC">
                        <w:r>
                          <w:rPr>
                            <w:i/>
                            <w:sz w:val="17"/>
                          </w:rPr>
                          <w:t xml:space="preserve">exported to Kenya in 2015 </w:t>
                        </w:r>
                      </w:p>
                    </w:txbxContent>
                  </v:textbox>
                </v:rect>
                <v:rect id="Rectangle 1215" o:spid="_x0000_s1037" style="position:absolute;left:48615;top:11852;width:19372;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" filled="f" stroked="f">
                  <v:textbox inset="0,0,0,0">
                    <w:txbxContent>
                      <w:p w14:paraId="32573B34" w14:textId="77777777" w:rsidR="00CF49AC" w:rsidRDefault="00CF49AC" w:rsidP="00CF49AC">
                        <w:r>
                          <w:rPr>
                            <w:i/>
                            <w:sz w:val="17"/>
                          </w:rPr>
                          <w:t xml:space="preserve">was USD 54/kg, but based on </w:t>
                        </w:r>
                      </w:p>
                    </w:txbxContent>
                  </v:textbox>
                </v:rect>
                <v:rect id="Rectangle 1216" o:spid="_x0000_s1038" style="position:absolute;left:48615;top:13376;width:19716;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" filled="f" stroked="f">
                  <v:textbox inset="0,0,0,0">
                    <w:txbxContent>
                      <w:p w14:paraId="71BC993E" w14:textId="77777777" w:rsidR="00CF49AC" w:rsidRDefault="00CF49AC" w:rsidP="00CF49AC">
                        <w:r>
                          <w:rPr>
                            <w:i/>
                            <w:sz w:val="17"/>
                          </w:rPr>
                          <w:t xml:space="preserve">data on the world market price </w:t>
                        </w:r>
                      </w:p>
                    </w:txbxContent>
                  </v:textbox>
                </v:rect>
                <v:rect id="Rectangle 1217" o:spid="_x0000_s1039" style="position:absolute;left:48615;top:14900;width:18683;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" filled="f" stroked="f">
                  <v:textbox inset="0,0,0,0">
                    <w:txbxContent>
                      <w:p w14:paraId="72F32C8E" w14:textId="77777777" w:rsidR="00CF49AC" w:rsidRDefault="00CF49AC" w:rsidP="00CF49AC">
                        <w:r>
                          <w:rPr>
                            <w:i/>
                            <w:sz w:val="17"/>
                          </w:rPr>
                          <w:t xml:space="preserve">trend from 2015 to 2016, it is </w:t>
                        </w:r>
                      </w:p>
                    </w:txbxContent>
                  </v:textbox>
                </v:rect>
                <v:rect id="Rectangle 1218" o:spid="_x0000_s1040" style="position:absolute;left:48615;top:16424;width:17385;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" filled="f" stroked="f">
                  <v:textbox inset="0,0,0,0">
                    <w:txbxContent>
                      <w:p w14:paraId="2800003D" w14:textId="77777777" w:rsidR="00CF49AC" w:rsidRDefault="00CF49AC" w:rsidP="00CF49AC">
                        <w:r>
                          <w:rPr>
                            <w:i/>
                            <w:sz w:val="17"/>
                          </w:rPr>
                          <w:t xml:space="preserve">estimated that the average </w:t>
                        </w:r>
                      </w:p>
                    </w:txbxContent>
                  </v:textbox>
                </v:rect>
                <v:rect id="Rectangle 1219" o:spid="_x0000_s1041" style="position:absolute;left:48615;top:17948;width:18034;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" filled="f" stroked="f">
                  <v:textbox inset="0,0,0,0">
                    <w:txbxContent>
                      <w:p w14:paraId="1934CBEC" w14:textId="77777777" w:rsidR="00CF49AC" w:rsidRDefault="00CF49AC" w:rsidP="00CF49AC">
                        <w:r>
                          <w:rPr>
                            <w:i/>
                            <w:sz w:val="17"/>
                          </w:rPr>
                          <w:t xml:space="preserve">price in the first half of 2016 </w:t>
                        </w:r>
                      </w:p>
                    </w:txbxContent>
                  </v:textbox>
                </v:rect>
                <v:rect id="Rectangle 1220" o:spid="_x0000_s1042" style="position:absolute;left:48615;top:19472;width:17872;height:16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" filled="f" stroked="f">
                  <v:textbox inset="0,0,0,0">
                    <w:txbxContent>
                      <w:p w14:paraId="599C9FAE" w14:textId="77777777" w:rsidR="00CF49AC" w:rsidRDefault="00CF49AC" w:rsidP="00CF49AC">
                        <w:r>
                          <w:rPr>
                            <w:i/>
                            <w:sz w:val="17"/>
                          </w:rPr>
                          <w:t xml:space="preserve">likely was about USD 30/kg </w:t>
                        </w:r>
                      </w:p>
                    </w:txbxContent>
                  </v:textbox>
                </v:rect>
                <v:shape id="Shape 425964" o:spid="_x0000_s1043" style="position:absolute;width:47244;height:24490;visibility:visible;mso-wrap-style:square;v-text-anchor:top" coordsize="4724400,2449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" path="m,l4724400,r,2449068l,2449068,,e" stroked="f" strokeweight="0">
                  <v:stroke miterlimit="83231f" joinstyle="miter"/>
                  <v:path arrowok="t" textboxrect="0,0,4724400,2449068"/>
                </v:shape>
                <v:shape id="Shape 425965" o:spid="_x0000_s1044" style="position:absolute;left:7726;top:15209;width:36607;height:91;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" path="m,l3660648,r,9144l,9144,,e" fillcolor="#d9d9d9" stroked="f" strokeweight="0">
                  <v:stroke miterlimit="83231f" joinstyle="miter"/>
                  <v:path arrowok="t" textboxrect="0,0,3660648,9144"/>
                </v:shape>
                <v:shape id="Shape 425966" o:spid="_x0000_s1045" style="position:absolute;left:7726;top:13213;width:36607;height:91;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" path="m,l3660648,r,9144l,9144,,e" fillcolor="#d9d9d9" stroked="f" strokeweight="0">
                  <v:stroke miterlimit="83231f" joinstyle="miter"/>
                  <v:path arrowok="t" textboxrect="0,0,3660648,9144"/>
                </v:shape>
                <v:shape id="Shape 425967" o:spid="_x0000_s1046" style="position:absolute;left:7726;top:11216;width:36607;height:92;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" path="m,l3660648,r,9144l,9144,,e" fillcolor="#d9d9d9" stroked="f" strokeweight="0">
                  <v:stroke miterlimit="83231f" joinstyle="miter"/>
                  <v:path arrowok="t" textboxrect="0,0,3660648,9144"/>
                </v:shape>
                <v:shape id="Shape 425968" o:spid="_x0000_s1047" style="position:absolute;left:7726;top:9220;width:36607;height:91;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" path="m,l3660648,r,9144l,9144,,e" fillcolor="#d9d9d9" stroked="f" strokeweight="0">
                  <v:stroke miterlimit="83231f" joinstyle="miter"/>
                  <v:path arrowok="t" textboxrect="0,0,3660648,9144"/>
                </v:shape>
                <v:shape id="Shape 425969" o:spid="_x0000_s1048" style="position:absolute;left:7726;top:7239;width:36607;height:91;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" path="m,l3660648,r,9144l,9144,,e" fillcolor="#d9d9d9" stroked="f" strokeweight="0">
                  <v:stroke miterlimit="83231f" joinstyle="miter"/>
                  <v:path arrowok="t" textboxrect="0,0,3660648,9144"/>
                </v:shape>
                <v:shape id="Shape 425970" o:spid="_x0000_s1049" style="position:absolute;left:7726;top:5242;width:36607;height:92;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" path="m,l3660648,r,9144l,9144,,e" fillcolor="#d9d9d9" stroked="f" strokeweight="0">
                  <v:stroke miterlimit="83231f" joinstyle="miter"/>
                  <v:path arrowok="t" textboxrect="0,0,3660648,9144"/>
                </v:shape>
                <v:shape id="Shape 425971" o:spid="_x0000_s1050" style="position:absolute;left:7726;top:3246;width:36607;height:91;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" path="m,l3660648,r,9144l,9144,,e" fillcolor="#d9d9d9" stroked="f" strokeweight="0">
                  <v:stroke miterlimit="83231f" joinstyle="miter"/>
                  <v:path arrowok="t" textboxrect="0,0,3660648,9144"/>
                </v:shape>
                <v:shape id="Shape 425972" o:spid="_x0000_s1051" style="position:absolute;left:7726;top:1249;width:36607;height:92;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" path="m,l3660648,r,9144l,9144,,e" fillcolor="#d9d9d9" stroked="f" strokeweight="0">
                  <v:stroke miterlimit="83231f" joinstyle="miter"/>
                  <v:path arrowok="t" textboxrect="0,0,3660648,9144"/>
                </v:shape>
                <v:shape id="Shape 425973" o:spid="_x0000_s1052" style="position:absolute;left:9829;top:16047;width:1905;height:1189;visibility:visible;mso-wrap-style:square;v-text-anchor:top" coordsize="190500,118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" path="m,l190500,r,118873l,118873,,e" fillcolor="#f04e24" stroked="f" strokeweight="0">
                  <v:stroke miterlimit="83231f" joinstyle="miter"/>
                  <v:path arrowok="t" textboxrect="0,0,190500,118873"/>
                </v:shape>
                <v:shape id="Shape 425974" o:spid="_x0000_s1053" style="position:absolute;left:15925;top:15895;width:1905;height:1341;visibility:visible;mso-wrap-style:square;v-text-anchor:top" coordsize="190500,134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" path="m,l190500,r,134112l,134112,,e" fillcolor="#f04e24" stroked="f" strokeweight="0">
                  <v:stroke miterlimit="83231f" joinstyle="miter"/>
                  <v:path arrowok="t" textboxrect="0,0,190500,134112"/>
                </v:shape>
                <v:shape id="Shape 425975" o:spid="_x0000_s1054" style="position:absolute;left:22021;top:13578;width:1921;height:3658;visibility:visible;mso-wrap-style:square;v-text-anchor:top" coordsize="192024,365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" path="m,l192024,r,365761l,365761,,e" fillcolor="#f04e24" stroked="f" strokeweight="0">
                  <v:stroke miterlimit="83231f" joinstyle="miter"/>
                  <v:path arrowok="t" textboxrect="0,0,192024,365761"/>
                </v:shape>
                <v:shape id="Shape 425976" o:spid="_x0000_s1055" style="position:absolute;left:28117;top:11262;width:1921;height:5974;visibility:visible;mso-wrap-style:square;v-text-anchor:top" coordsize="192024,597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" path="m,l192024,r,597409l,597409,,e" fillcolor="#f04e24" stroked="f" strokeweight="0">
                  <v:stroke miterlimit="83231f" joinstyle="miter"/>
                  <v:path arrowok="t" textboxrect="0,0,192024,597409"/>
                </v:shape>
                <v:shape id="Shape 425977" o:spid="_x0000_s1056" style="position:absolute;left:34229;top:7254;width:1905;height:9982;visibility:visible;mso-wrap-style:square;v-text-anchor:top" coordsize="190500,998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" path="m,l190500,r,998220l,998220,,e" fillcolor="#f04e24" stroked="f" strokeweight="0">
                  <v:stroke miterlimit="83231f" joinstyle="miter"/>
                  <v:path arrowok="t" textboxrect="0,0,190500,998220"/>
                </v:shape>
                <v:shape id="Shape 425978" o:spid="_x0000_s1057" style="position:absolute;left:40325;top:2727;width:1905;height:14509;visibility:visible;mso-wrap-style:square;v-text-anchor:top" coordsize="190500,1450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" path="m,l190500,r,1450849l,1450849,,e" fillcolor="#f04e24" stroked="f" strokeweight="0">
                  <v:stroke miterlimit="83231f" joinstyle="miter"/>
                  <v:path arrowok="t" textboxrect="0,0,190500,1450849"/>
                </v:shape>
                <v:shape id="Shape 425979" o:spid="_x0000_s1058" style="position:absolute;left:7726;top:17190;width:36607;height:92;visibility:visible;mso-wrap-style:square;v-text-anchor:top" coordsize="36606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" path="m,l3660648,r,9144l,9144,,e" fillcolor="#d9d9d9" stroked="f" strokeweight="0">
                  <v:stroke miterlimit="83231f" joinstyle="miter"/>
                  <v:path arrowok="t" textboxrect="0,0,3660648,9144"/>
                </v:shape>
                <v:rect id="Rectangle 1301" o:spid="_x0000_s1059" style="position:absolute;left:6096;top:16714;width:770;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" filled="f" stroked="f">
                  <v:textbox inset="0,0,0,0">
                    <w:txbxContent>
                      <w:p w14:paraId="61DE84CD" w14:textId="77777777" w:rsidR="00CF49AC" w:rsidRDefault="00CF49AC" w:rsidP="00CF49AC">
                        <w:r>
                          <w:rPr>
                            <w:rFonts w:ascii="Calibri" w:eastAsia="Calibri" w:hAnsi="Calibri" w:cs="Calibri"/>
                            <w:sz w:val="18"/>
                          </w:rPr>
                          <w:t>0</w:t>
                        </w:r>
                      </w:p>
                    </w:txbxContent>
                  </v:textbox>
                </v:rect>
                <v:rect id="Rectangle 1302" o:spid="_x0000_s1060" style="position:absolute;left:5516;top:14718;width:154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PAZwwAAAN0AAAAPAAAAZHJzL2Rvd25yZXYueG1sRE9Ni8Iw&#10;EL0L+x/CLHjTdF0Q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7RDwGcMAAADdAAAADwAA&#10;AAAAAAAAAAAAAAAHAgAAZHJzL2Rvd25yZXYueG1sUEsFBgAAAAADAAMAtwAAAPcCAAAAAA==&#10;" filled="f" stroked="f">
                  <v:textbox inset="0,0,0,0">
                    <w:txbxContent>
                      <w:p w14:paraId="0F631E7A" w14:textId="77777777" w:rsidR="00CF49AC" w:rsidRDefault="00CF49AC" w:rsidP="00CF49AC">
                        <w:r>
                          <w:rPr>
                            <w:rFonts w:ascii="Calibri" w:eastAsia="Calibri" w:hAnsi="Calibri" w:cs="Calibri"/>
                            <w:sz w:val="18"/>
                          </w:rPr>
                          <w:t>50</w:t>
                        </w:r>
                      </w:p>
                    </w:txbxContent>
                  </v:textbox>
                </v:rect>
                <v:rect id="Rectangle 1303" o:spid="_x0000_s1061" style="position:absolute;left:4937;top:12721;width:231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FWCxAAAAN0AAAAPAAAAZHJzL2Rvd25yZXYueG1sRE9Na8JA&#10;EL0X/A/LCL01GxsQ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IJcVYLEAAAA3QAAAA8A&#10;AAAAAAAAAAAAAAAABwIAAGRycy9kb3ducmV2LnhtbFBLBQYAAAAAAwADALcAAAD4AgAAAAA=&#10;" filled="f" stroked="f">
                  <v:textbox inset="0,0,0,0">
                    <w:txbxContent>
                      <w:p w14:paraId="31CCAA9C" w14:textId="77777777" w:rsidR="00CF49AC" w:rsidRDefault="00CF49AC" w:rsidP="00CF49AC">
                        <w:r>
                          <w:rPr>
                            <w:rFonts w:ascii="Calibri" w:eastAsia="Calibri" w:hAnsi="Calibri" w:cs="Calibri"/>
                            <w:sz w:val="18"/>
                          </w:rPr>
                          <w:t>100</w:t>
                        </w:r>
                      </w:p>
                    </w:txbxContent>
                  </v:textbox>
                </v:rect>
                <v:rect id="Rectangle 1304" o:spid="_x0000_s1062" style="position:absolute;left:4937;top:10725;width:231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" filled="f" stroked="f">
                  <v:textbox inset="0,0,0,0">
                    <w:txbxContent>
                      <w:p w14:paraId="61F9352C" w14:textId="77777777" w:rsidR="00CF49AC" w:rsidRDefault="00CF49AC" w:rsidP="00CF49AC">
                        <w:r>
                          <w:rPr>
                            <w:rFonts w:ascii="Calibri" w:eastAsia="Calibri" w:hAnsi="Calibri" w:cs="Calibri"/>
                            <w:sz w:val="18"/>
                          </w:rPr>
                          <w:t>150</w:t>
                        </w:r>
                      </w:p>
                    </w:txbxContent>
                  </v:textbox>
                </v:rect>
                <v:rect id="Rectangle 1305" o:spid="_x0000_s1063" style="position:absolute;left:4937;top:8728;width:2311;height:15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" filled="f" stroked="f">
                  <v:textbox inset="0,0,0,0">
                    <w:txbxContent>
                      <w:p w14:paraId="4B4EF1F9" w14:textId="77777777" w:rsidR="00CF49AC" w:rsidRDefault="00CF49AC" w:rsidP="00CF49AC">
                        <w:r>
                          <w:rPr>
                            <w:rFonts w:ascii="Calibri" w:eastAsia="Calibri" w:hAnsi="Calibri" w:cs="Calibri"/>
                            <w:sz w:val="18"/>
                          </w:rPr>
                          <w:t>200</w:t>
                        </w:r>
                      </w:p>
                    </w:txbxContent>
                  </v:textbox>
                </v:rect>
                <v:rect id="Rectangle 1306" o:spid="_x0000_s1064" style="position:absolute;left:4937;top:6747;width:231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" filled="f" stroked="f">
                  <v:textbox inset="0,0,0,0">
                    <w:txbxContent>
                      <w:p w14:paraId="292D50FC" w14:textId="77777777" w:rsidR="00CF49AC" w:rsidRDefault="00CF49AC" w:rsidP="00CF49AC">
                        <w:r>
                          <w:rPr>
                            <w:rFonts w:ascii="Calibri" w:eastAsia="Calibri" w:hAnsi="Calibri" w:cs="Calibri"/>
                            <w:sz w:val="18"/>
                          </w:rPr>
                          <w:t>250</w:t>
                        </w:r>
                      </w:p>
                    </w:txbxContent>
                  </v:textbox>
                </v:rect>
                <v:rect id="Rectangle 1307" o:spid="_x0000_s1065" style="position:absolute;left:4937;top:4751;width:231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" filled="f" stroked="f">
                  <v:textbox inset="0,0,0,0">
                    <w:txbxContent>
                      <w:p w14:paraId="78650127" w14:textId="77777777" w:rsidR="00CF49AC" w:rsidRDefault="00CF49AC" w:rsidP="00CF49AC">
                        <w:r>
                          <w:rPr>
                            <w:rFonts w:ascii="Calibri" w:eastAsia="Calibri" w:hAnsi="Calibri" w:cs="Calibri"/>
                            <w:sz w:val="18"/>
                          </w:rPr>
                          <w:t>300</w:t>
                        </w:r>
                      </w:p>
                    </w:txbxContent>
                  </v:textbox>
                </v:rect>
                <v:rect id="Rectangle 1308" o:spid="_x0000_s1066" style="position:absolute;left:4937;top:2754;width:231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" filled="f" stroked="f">
                  <v:textbox inset="0,0,0,0">
                    <w:txbxContent>
                      <w:p w14:paraId="11B5B5CD" w14:textId="77777777" w:rsidR="00CF49AC" w:rsidRDefault="00CF49AC" w:rsidP="00CF49AC">
                        <w:r>
                          <w:rPr>
                            <w:rFonts w:ascii="Calibri" w:eastAsia="Calibri" w:hAnsi="Calibri" w:cs="Calibri"/>
                            <w:sz w:val="18"/>
                          </w:rPr>
                          <w:t>350</w:t>
                        </w:r>
                      </w:p>
                    </w:txbxContent>
                  </v:textbox>
                </v:rect>
                <v:rect id="Rectangle 1309" o:spid="_x0000_s1067" style="position:absolute;left:4937;top:758;width:2311;height:1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" filled="f" stroked="f">
                  <v:textbox inset="0,0,0,0">
                    <w:txbxContent>
                      <w:p w14:paraId="06308BED" w14:textId="77777777" w:rsidR="00CF49AC" w:rsidRDefault="00CF49AC" w:rsidP="00CF49AC">
                        <w:r>
                          <w:rPr>
                            <w:rFonts w:ascii="Calibri" w:eastAsia="Calibri" w:hAnsi="Calibri" w:cs="Calibri"/>
                            <w:sz w:val="18"/>
                          </w:rPr>
                          <w:t>400</w:t>
                        </w:r>
                      </w:p>
                    </w:txbxContent>
                  </v:textbox>
                </v:rect>
                <v:rect id="Rectangle 1310" o:spid="_x0000_s1068" style="position:absolute;left:8808;top:18086;width:5236;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" filled="f" stroked="f">
                  <v:textbox inset="0,0,0,0">
                    <w:txbxContent>
                      <w:p w14:paraId="0B8A2E33" w14:textId="77777777" w:rsidR="00CF49AC" w:rsidRDefault="00CF49AC" w:rsidP="00CF49AC">
                        <w:r>
                          <w:rPr>
                            <w:rFonts w:ascii="Calibri" w:eastAsia="Calibri" w:hAnsi="Calibri" w:cs="Calibri"/>
                            <w:sz w:val="16"/>
                          </w:rPr>
                          <w:t>Import to</w:t>
                        </w:r>
                      </w:p>
                    </w:txbxContent>
                  </v:textbox>
                </v:rect>
                <v:rect id="Rectangle 1311" o:spid="_x0000_s1069" style="position:absolute;left:9525;top:19320;width:3346;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" filled="f" stroked="f">
                  <v:textbox inset="0,0,0,0">
                    <w:txbxContent>
                      <w:p w14:paraId="5E9CDF73" w14:textId="77777777" w:rsidR="00CF49AC" w:rsidRDefault="00CF49AC" w:rsidP="00CF49AC">
                        <w:r>
                          <w:rPr>
                            <w:rFonts w:ascii="Calibri" w:eastAsia="Calibri" w:hAnsi="Calibri" w:cs="Calibri"/>
                            <w:sz w:val="16"/>
                          </w:rPr>
                          <w:t>Kenya</w:t>
                        </w:r>
                      </w:p>
                    </w:txbxContent>
                  </v:textbox>
                </v:rect>
                <v:rect id="Rectangle 1312" o:spid="_x0000_s1070" style="position:absolute;left:14157;top:18086;width:7240;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" filled="f" stroked="f">
                  <v:textbox inset="0,0,0,0">
                    <w:txbxContent>
                      <w:p w14:paraId="6779D182" w14:textId="77777777" w:rsidR="00CF49AC" w:rsidRDefault="00CF49AC" w:rsidP="00CF49AC">
                        <w:r>
                          <w:rPr>
                            <w:rFonts w:ascii="Calibri" w:eastAsia="Calibri" w:hAnsi="Calibri" w:cs="Calibri"/>
                            <w:sz w:val="16"/>
                          </w:rPr>
                          <w:t>Mercury sold</w:t>
                        </w:r>
                      </w:p>
                    </w:txbxContent>
                  </v:textbox>
                </v:rect>
                <v:rect id="Rectangle 1313" o:spid="_x0000_s1071" style="position:absolute;left:13944;top:19320;width:782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" filled="f" stroked="f">
                  <v:textbox inset="0,0,0,0">
                    <w:txbxContent>
                      <w:p w14:paraId="617D9F67" w14:textId="77777777" w:rsidR="00CF49AC" w:rsidRDefault="00CF49AC" w:rsidP="00CF49AC">
                        <w:r>
                          <w:rPr>
                            <w:rFonts w:ascii="Calibri" w:eastAsia="Calibri" w:hAnsi="Calibri" w:cs="Calibri"/>
                            <w:sz w:val="16"/>
                          </w:rPr>
                          <w:t>in 1-kg bottles</w:t>
                        </w:r>
                      </w:p>
                    </w:txbxContent>
                  </v:textbox>
                </v:rect>
                <v:rect id="Rectangle 1314" o:spid="_x0000_s1072" style="position:absolute;left:14874;top:20570;width:535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" filled="f" stroked="f">
                  <v:textbox inset="0,0,0,0">
                    <w:txbxContent>
                      <w:p w14:paraId="16290442" w14:textId="77777777" w:rsidR="00CF49AC" w:rsidRDefault="00CF49AC" w:rsidP="00CF49AC">
                        <w:r>
                          <w:rPr>
                            <w:rFonts w:ascii="Calibri" w:eastAsia="Calibri" w:hAnsi="Calibri" w:cs="Calibri"/>
                            <w:sz w:val="16"/>
                          </w:rPr>
                          <w:t>in Nairobi</w:t>
                        </w:r>
                      </w:p>
                    </w:txbxContent>
                  </v:textbox>
                </v:rect>
                <v:rect id="Rectangle 1315" o:spid="_x0000_s1073" style="position:absolute;left:20269;top:18086;width:7239;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" filled="f" stroked="f">
                  <v:textbox inset="0,0,0,0">
                    <w:txbxContent>
                      <w:p w14:paraId="7886000F" w14:textId="77777777" w:rsidR="00CF49AC" w:rsidRDefault="00CF49AC" w:rsidP="00CF49AC">
                        <w:r>
                          <w:rPr>
                            <w:rFonts w:ascii="Calibri" w:eastAsia="Calibri" w:hAnsi="Calibri" w:cs="Calibri"/>
                            <w:sz w:val="16"/>
                          </w:rPr>
                          <w:t>Mercury sold</w:t>
                        </w:r>
                      </w:p>
                    </w:txbxContent>
                  </v:textbox>
                </v:rect>
                <v:rect id="Rectangle 1316" o:spid="_x0000_s1074" style="position:absolute;left:21000;top:19320;width:5281;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" filled="f" stroked="f">
                  <v:textbox inset="0,0,0,0">
                    <w:txbxContent>
                      <w:p w14:paraId="3EDE826B" w14:textId="77777777" w:rsidR="00CF49AC" w:rsidRDefault="00CF49AC" w:rsidP="00CF49AC">
                        <w:r>
                          <w:rPr>
                            <w:rFonts w:ascii="Calibri" w:eastAsia="Calibri" w:hAnsi="Calibri" w:cs="Calibri"/>
                            <w:sz w:val="16"/>
                          </w:rPr>
                          <w:t>in 34.5 kg</w:t>
                        </w:r>
                      </w:p>
                    </w:txbxContent>
                  </v:textbox>
                </v:rect>
                <v:rect id="Rectangle 1317" o:spid="_x0000_s1075" style="position:absolute;left:21031;top:20570;width:5172;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" filled="f" stroked="f">
                  <v:textbox inset="0,0,0,0">
                    <w:txbxContent>
                      <w:p w14:paraId="5D11789C" w14:textId="77777777" w:rsidR="00CF49AC" w:rsidRDefault="00CF49AC" w:rsidP="00CF49AC">
                        <w:r>
                          <w:rPr>
                            <w:rFonts w:ascii="Calibri" w:eastAsia="Calibri" w:hAnsi="Calibri" w:cs="Calibri"/>
                            <w:sz w:val="16"/>
                          </w:rPr>
                          <w:t>bottles in</w:t>
                        </w:r>
                      </w:p>
                    </w:txbxContent>
                  </v:textbox>
                </v:rect>
                <v:rect id="Rectangle 1318" o:spid="_x0000_s1076" style="position:absolute;left:20345;top:21804;width:7037;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" filled="f" stroked="f">
                  <v:textbox inset="0,0,0,0">
                    <w:txbxContent>
                      <w:p w14:paraId="59D86A61" w14:textId="77777777" w:rsidR="00CF49AC" w:rsidRDefault="00CF49AC" w:rsidP="00CF49AC">
                        <w:r>
                          <w:rPr>
                            <w:rFonts w:ascii="Calibri" w:eastAsia="Calibri" w:hAnsi="Calibri" w:cs="Calibri"/>
                            <w:sz w:val="16"/>
                          </w:rPr>
                          <w:t>mining areas</w:t>
                        </w:r>
                      </w:p>
                    </w:txbxContent>
                  </v:textbox>
                </v:rect>
                <v:rect id="Rectangle 1319" o:spid="_x0000_s1077" style="position:absolute;left:26243;top:18086;width:7239;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" filled="f" stroked="f">
                  <v:textbox inset="0,0,0,0">
                    <w:txbxContent>
                      <w:p w14:paraId="6DA284C3" w14:textId="77777777" w:rsidR="00CF49AC" w:rsidRDefault="00CF49AC" w:rsidP="00CF49AC">
                        <w:r>
                          <w:rPr>
                            <w:rFonts w:ascii="Calibri" w:eastAsia="Calibri" w:hAnsi="Calibri" w:cs="Calibri"/>
                            <w:sz w:val="16"/>
                          </w:rPr>
                          <w:t>Mercury sold</w:t>
                        </w:r>
                      </w:p>
                    </w:txbxContent>
                  </v:textbox>
                </v:rect>
                <v:rect id="Rectangle 1320" o:spid="_x0000_s1078" style="position:absolute;left:27203;top:19320;width:467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" filled="f" stroked="f">
                  <v:textbox inset="0,0,0,0">
                    <w:txbxContent>
                      <w:p w14:paraId="49E0310E" w14:textId="77777777" w:rsidR="00CF49AC" w:rsidRDefault="00CF49AC" w:rsidP="00CF49AC">
                        <w:r>
                          <w:rPr>
                            <w:rFonts w:ascii="Calibri" w:eastAsia="Calibri" w:hAnsi="Calibri" w:cs="Calibri"/>
                            <w:sz w:val="16"/>
                          </w:rPr>
                          <w:t>in 1-2 kg</w:t>
                        </w:r>
                      </w:p>
                    </w:txbxContent>
                  </v:textbox>
                </v:rect>
                <v:rect id="Rectangle 1321" o:spid="_x0000_s1079" style="position:absolute;left:27020;top:20570;width:5172;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" filled="f" stroked="f">
                  <v:textbox inset="0,0,0,0">
                    <w:txbxContent>
                      <w:p w14:paraId="3D86C435" w14:textId="77777777" w:rsidR="00CF49AC" w:rsidRDefault="00CF49AC" w:rsidP="00CF49AC">
                        <w:r>
                          <w:rPr>
                            <w:rFonts w:ascii="Calibri" w:eastAsia="Calibri" w:hAnsi="Calibri" w:cs="Calibri"/>
                            <w:sz w:val="16"/>
                          </w:rPr>
                          <w:t>bottles in</w:t>
                        </w:r>
                      </w:p>
                    </w:txbxContent>
                  </v:textbox>
                </v:rect>
                <v:rect id="Rectangle 1322" o:spid="_x0000_s1080" style="position:absolute;left:26319;top:21804;width:7037;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" filled="f" stroked="f">
                  <v:textbox inset="0,0,0,0">
                    <w:txbxContent>
                      <w:p w14:paraId="10BCF379" w14:textId="77777777" w:rsidR="00CF49AC" w:rsidRDefault="00CF49AC" w:rsidP="00CF49AC">
                        <w:r>
                          <w:rPr>
                            <w:rFonts w:ascii="Calibri" w:eastAsia="Calibri" w:hAnsi="Calibri" w:cs="Calibri"/>
                            <w:sz w:val="16"/>
                          </w:rPr>
                          <w:t>mining areas</w:t>
                        </w:r>
                      </w:p>
                    </w:txbxContent>
                  </v:textbox>
                </v:rect>
                <v:rect id="Rectangle 1323" o:spid="_x0000_s1081" style="position:absolute;left:32461;top:18086;width:7239;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" filled="f" stroked="f">
                  <v:textbox inset="0,0,0,0">
                    <w:txbxContent>
                      <w:p w14:paraId="79EA1D68" w14:textId="77777777" w:rsidR="00CF49AC" w:rsidRDefault="00CF49AC" w:rsidP="00CF49AC">
                        <w:r>
                          <w:rPr>
                            <w:rFonts w:ascii="Calibri" w:eastAsia="Calibri" w:hAnsi="Calibri" w:cs="Calibri"/>
                            <w:sz w:val="16"/>
                          </w:rPr>
                          <w:t>Mercury sold</w:t>
                        </w:r>
                      </w:p>
                    </w:txbxContent>
                  </v:textbox>
                </v:rect>
                <v:rect id="Rectangle 1324" o:spid="_x0000_s1082" style="position:absolute;left:33146;top:19320;width:5424;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JGWwwAAAN0AAAAPAAAAZHJzL2Rvd25yZXYueG1sRE9Li8Iw&#10;EL4v+B/CCN7WVF0W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RgCRlsMAAADdAAAADwAA&#10;AAAAAAAAAAAAAAAHAgAAZHJzL2Rvd25yZXYueG1sUEsFBgAAAAADAAMAtwAAAPcCAAAAAA==&#10;" filled="f" stroked="f">
                  <v:textbox inset="0,0,0,0">
                    <w:txbxContent>
                      <w:p w14:paraId="6500C5E5" w14:textId="77777777" w:rsidR="00CF49AC" w:rsidRDefault="00CF49AC" w:rsidP="00CF49AC">
                        <w:r>
                          <w:rPr>
                            <w:rFonts w:ascii="Calibri" w:eastAsia="Calibri" w:hAnsi="Calibri" w:cs="Calibri"/>
                            <w:sz w:val="16"/>
                          </w:rPr>
                          <w:t>in 50-60 g</w:t>
                        </w:r>
                      </w:p>
                    </w:txbxContent>
                  </v:textbox>
                </v:rect>
                <v:rect id="Rectangle 1325" o:spid="_x0000_s1083" style="position:absolute;left:32232;top:20570;width:7856;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" filled="f" stroked="f">
                  <v:textbox inset="0,0,0,0">
                    <w:txbxContent>
                      <w:p w14:paraId="5B3E6FC9" w14:textId="77777777" w:rsidR="00CF49AC" w:rsidRDefault="00CF49AC" w:rsidP="00CF49AC">
                        <w:r>
                          <w:rPr>
                            <w:rFonts w:ascii="Calibri" w:eastAsia="Calibri" w:hAnsi="Calibri" w:cs="Calibri"/>
                            <w:sz w:val="16"/>
                          </w:rPr>
                          <w:t>caps in mining</w:t>
                        </w:r>
                      </w:p>
                    </w:txbxContent>
                  </v:textbox>
                </v:rect>
                <v:rect id="Rectangle 1326" o:spid="_x0000_s1084" style="position:absolute;left:34061;top:21804;width:29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" filled="f" stroked="f">
                  <v:textbox inset="0,0,0,0">
                    <w:txbxContent>
                      <w:p w14:paraId="688C1D57" w14:textId="77777777" w:rsidR="00CF49AC" w:rsidRDefault="00CF49AC" w:rsidP="00CF49AC">
                        <w:r>
                          <w:rPr>
                            <w:rFonts w:ascii="Calibri" w:eastAsia="Calibri" w:hAnsi="Calibri" w:cs="Calibri"/>
                            <w:sz w:val="16"/>
                          </w:rPr>
                          <w:t>areas</w:t>
                        </w:r>
                      </w:p>
                    </w:txbxContent>
                  </v:textbox>
                </v:rect>
                <v:rect id="Rectangle 1327" o:spid="_x0000_s1085" style="position:absolute;left:39349;top:18086;width:5132;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" filled="f" stroked="f">
                  <v:textbox inset="0,0,0,0">
                    <w:txbxContent>
                      <w:p w14:paraId="7954D889" w14:textId="77777777" w:rsidR="00CF49AC" w:rsidRDefault="00CF49AC" w:rsidP="00CF49AC">
                        <w:r>
                          <w:rPr>
                            <w:rFonts w:ascii="Calibri" w:eastAsia="Calibri" w:hAnsi="Calibri" w:cs="Calibri"/>
                            <w:sz w:val="16"/>
                          </w:rPr>
                          <w:t>Reported</w:t>
                        </w:r>
                      </w:p>
                    </w:txbxContent>
                  </v:textbox>
                </v:rect>
                <v:rect id="Rectangle 1328" o:spid="_x0000_s1086" style="position:absolute;left:39547;top:19320;width:4585;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" filled="f" stroked="f">
                  <v:textbox inset="0,0,0,0">
                    <w:txbxContent>
                      <w:p w14:paraId="7D777CAF" w14:textId="77777777" w:rsidR="00CF49AC" w:rsidRDefault="00CF49AC" w:rsidP="00CF49AC">
                        <w:r>
                          <w:rPr>
                            <w:rFonts w:ascii="Calibri" w:eastAsia="Calibri" w:hAnsi="Calibri" w:cs="Calibri"/>
                            <w:sz w:val="16"/>
                          </w:rPr>
                          <w:t>prices in</w:t>
                        </w:r>
                      </w:p>
                    </w:txbxContent>
                  </v:textbox>
                </v:rect>
                <v:rect id="Rectangle 1329" o:spid="_x0000_s1087" style="position:absolute;left:39197;top:20570;width:5542;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" filled="f" stroked="f">
                  <v:textbox inset="0,0,0,0">
                    <w:txbxContent>
                      <w:p w14:paraId="070EE2B3" w14:textId="77777777" w:rsidR="00CF49AC" w:rsidRDefault="00CF49AC" w:rsidP="00CF49AC">
                        <w:r>
                          <w:rPr>
                            <w:rFonts w:ascii="Calibri" w:eastAsia="Calibri" w:hAnsi="Calibri" w:cs="Calibri"/>
                            <w:sz w:val="16"/>
                          </w:rPr>
                          <w:t>periods of</w:t>
                        </w:r>
                      </w:p>
                    </w:txbxContent>
                  </v:textbox>
                </v:rect>
                <v:rect id="Rectangle 1330" o:spid="_x0000_s1088" style="position:absolute;left:39456;top:21804;width:4831;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" filled="f" stroked="f">
                  <v:textbox inset="0,0,0,0">
                    <w:txbxContent>
                      <w:p w14:paraId="79CCDED8" w14:textId="77777777" w:rsidR="00CF49AC" w:rsidRDefault="00CF49AC" w:rsidP="00CF49AC">
                        <w:r>
                          <w:rPr>
                            <w:rFonts w:ascii="Calibri" w:eastAsia="Calibri" w:hAnsi="Calibri" w:cs="Calibri"/>
                            <w:sz w:val="16"/>
                          </w:rPr>
                          <w:t>shortage</w:t>
                        </w:r>
                      </w:p>
                    </w:txbxContent>
                  </v:textbox>
                </v:rect>
                <v:rect id="Rectangle 1331" o:spid="_x0000_s1089" style="position:absolute;left:-5296;top:4821;width:15527;height:1683;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" filled="f" stroked="f">
                  <v:textbox inset="0,0,0,0">
                    <w:txbxContent>
                      <w:p w14:paraId="3B644013" w14:textId="77777777" w:rsidR="00CF49AC" w:rsidRDefault="00CF49AC" w:rsidP="00CF49AC">
                        <w:r>
                          <w:rPr>
                            <w:rFonts w:ascii="Calibri" w:eastAsia="Calibri" w:hAnsi="Calibri" w:cs="Calibri"/>
                            <w:sz w:val="20"/>
                          </w:rPr>
                          <w:t>Mercury price, USD/kg</w:t>
                        </w:r>
                      </w:p>
                    </w:txbxContent>
                  </v:textbox>
                </v:rect>
                <w10:anchorlock/>
              </v:group>
            </w:pict>
          </mc:Fallback>
        </mc:AlternateContent>
      </w:r>
    </w:p>
    <w:p w14:paraId="43AA3C38" w14:textId="77777777" w:rsidR="00CF49AC" w:rsidRDefault="00CF49AC" w:rsidP="00CF49AC">
      <w:pPr>
        <w:pStyle w:val="Heading2"/>
        <w:ind w:right="46"/>
        <w:rPr>
          <w:rFonts w:ascii="Garamond" w:hAnsi="Garamond" w:cs="Times New Roman"/>
          <w:b/>
          <w:color w:val="auto"/>
          <w:sz w:val="24"/>
          <w:szCs w:val="24"/>
        </w:rPr>
      </w:pPr>
    </w:p>
    <w:p w14:paraId="362B0171" w14:textId="00D698A2" w:rsidR="00CF49AC" w:rsidRPr="00CF49AC" w:rsidRDefault="00CF49AC" w:rsidP="00CF49AC">
      <w:pPr>
        <w:pStyle w:val="Heading2"/>
        <w:ind w:right="46"/>
        <w:rPr>
          <w:rFonts w:ascii="Garamond" w:hAnsi="Garamond" w:cs="Times New Roman"/>
          <w:b/>
          <w:color w:val="auto"/>
          <w:sz w:val="24"/>
          <w:szCs w:val="24"/>
        </w:rPr>
      </w:pPr>
      <w:r w:rsidRPr="00CF49AC">
        <w:rPr>
          <w:rFonts w:ascii="Garamond" w:hAnsi="Garamond" w:cs="Times New Roman"/>
          <w:b/>
          <w:color w:val="auto"/>
          <w:sz w:val="24"/>
          <w:szCs w:val="24"/>
        </w:rPr>
        <w:t xml:space="preserve">Actors in the value chain </w:t>
      </w:r>
    </w:p>
    <w:p w14:paraId="2AE32A63"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The value chain of mercury has many different actors and the types of suppliers may be different from site to site and between countries. The overall pattern is that mercury is imported from countries outside the region by trading companies, either specialized in trading of metals or mining equipment, or general trading with main interests in agricultural commodities. From the importers, the mercury is mainly traded through two separate types of value chains: a value chain intertwined with the value </w:t>
      </w:r>
      <w:r w:rsidRPr="00222C75">
        <w:rPr>
          <w:rFonts w:ascii="Garamond" w:hAnsi="Garamond" w:cs="Times New Roman"/>
          <w:sz w:val="24"/>
          <w:szCs w:val="24"/>
        </w:rPr>
        <w:lastRenderedPageBreak/>
        <w:t xml:space="preserve">chain for gold, and a value chain of companies and individuals specialized in mercury trading. It is reported from many countries that it is very difficult to get information on the value chains, which are operated in clandestine ways; as well, the mercury is traded in closed circles, where personnel introductions are often the only way to get access.  </w:t>
      </w:r>
    </w:p>
    <w:p w14:paraId="67DDE5BD"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As mentioned, mercury is a "hidden" commodity in all countries, and the small traders avoid applying for licenses and registering import from other countries in the region, probably to evade taxes. In the context of study methodology, collecting economically sensitive data in an informal and often crime affected sector is associated with substantial personal safety risks, so there are limits to how far one can go on this path. </w:t>
      </w:r>
    </w:p>
    <w:p w14:paraId="46C37254"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Besides these two main value chains, mercury can be purchased in some pharmacies and mining equipment shops in the mining areas. It is furthermore reported that some mercury originating in laboratories, dental clinics and hospitals may end up in ASGM. The data collected in the field in the eight participating countries indicate, however, that by far the majority of the mercury used at the ASGM sites is purchased via the two main value chains mentioned above. The total quantities of mercury used for dental amalgam and in mercury-added products is small as compared to its consumption in ASGM, indicating that mercury disseminated from the health sector to the ASGM sector is limited.   </w:t>
      </w:r>
    </w:p>
    <w:p w14:paraId="5305E538"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The final buyers of the mercury are either the artisanal miners themselves, or the license owners or financiers who supply the mercury to the miners. Small-scale miners and claim owners also sell mercury to artisanal miners to some extent, and thereby add an additional link to the value chains.  </w:t>
      </w:r>
    </w:p>
    <w:p w14:paraId="243773FB"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The general pattern is that mercury is readily available in the mining areas but from some sites it is reported that the miners sometimes accumulate small mercury stocks for use in periods of supply shortages, to avoid higher mercury prices.   </w:t>
      </w:r>
    </w:p>
    <w:p w14:paraId="7E692777"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Recovery of mercury by use of retorts and fume hoods is uncommon and no examples of sale of recovered mercury from retorts and fume hoods, or from recovery of mercury-containing tailings, have been identified.  </w:t>
      </w:r>
    </w:p>
    <w:p w14:paraId="231C04C8" w14:textId="77777777" w:rsidR="00CF49AC" w:rsidRPr="00CF49AC" w:rsidRDefault="00CF49AC" w:rsidP="00CF49AC">
      <w:pPr>
        <w:pStyle w:val="Heading2"/>
        <w:ind w:left="-5" w:right="46"/>
        <w:rPr>
          <w:rFonts w:ascii="Garamond" w:hAnsi="Garamond" w:cs="Times New Roman"/>
          <w:b/>
          <w:color w:val="auto"/>
          <w:sz w:val="24"/>
          <w:szCs w:val="24"/>
        </w:rPr>
      </w:pPr>
      <w:r w:rsidRPr="00CF49AC">
        <w:rPr>
          <w:rFonts w:ascii="Garamond" w:hAnsi="Garamond" w:cs="Times New Roman"/>
          <w:b/>
          <w:color w:val="auto"/>
          <w:sz w:val="24"/>
          <w:szCs w:val="24"/>
        </w:rPr>
        <w:t xml:space="preserve">Origin of mercury imported to Sub-Saharan Africa </w:t>
      </w:r>
    </w:p>
    <w:p w14:paraId="0CEAB48F" w14:textId="401EFE5F" w:rsidR="00CF49AC" w:rsidRPr="00222C75" w:rsidRDefault="00CF49AC" w:rsidP="00CF49AC">
      <w:pPr>
        <w:spacing w:after="43"/>
        <w:jc w:val="both"/>
        <w:rPr>
          <w:rFonts w:ascii="Garamond" w:hAnsi="Garamond" w:cs="Times New Roman"/>
          <w:sz w:val="24"/>
          <w:szCs w:val="24"/>
        </w:rPr>
      </w:pPr>
      <w:r w:rsidRPr="00222C75">
        <w:rPr>
          <w:rFonts w:ascii="Garamond" w:hAnsi="Garamond" w:cs="Times New Roman"/>
          <w:sz w:val="24"/>
          <w:szCs w:val="24"/>
        </w:rPr>
        <w:t xml:space="preserve">Mercury is imported to the region from many countries. The major exporters to Sub-Saharan Africa in 20142015, where the export has been confirmed by both import data for the importing countries and export data from partner countries, are China Hong Kong SAR (often indicated as China by importing countries), Singapore, Switzerland, Turkey, India, Mexico, United Arab Emirates, and Ukraine. Historically, the majority of mercury was exported from the EU, but after the EU export ban came into force, other countries have developed into major exporters. Globally, the major export countries according to official statistics are Japan, India, Singapore, China Hong Kong SAR, Mexico and Switzerland. Singapore and China Hong Kong SAR, and to a minor extent United Arab Emirates, have developed into major trading hubs for mercury, though they do not produce mercury themselves. Imports to these countries originate from Japan, Switzerland and Indonesia, whereas no export from China (outside China Hong Kong SAR) is reported. Mercury from Mexico originates from primary mining; from Japan, the majority of the mercury is a by-product from zinc smelting, while the mercury from Switzerland is mainly recovered from waste, in particular from chlor-alkali plants. Mercury ending up in Sub-Saharan Africa by official import is estimated to originate to a large extent from </w:t>
      </w:r>
      <w:r w:rsidRPr="00222C75">
        <w:rPr>
          <w:rFonts w:ascii="Garamond" w:hAnsi="Garamond" w:cs="Times New Roman"/>
          <w:sz w:val="24"/>
          <w:szCs w:val="24"/>
        </w:rPr>
        <w:lastRenderedPageBreak/>
        <w:t xml:space="preserve">these three countries. One South African importer specifically indicated that some of the mercury traded by the company originated from a chlor-alkali plant in Algeria, but according to the official statistics, Algeria is not among the major partner countries. Algeria was a major global producer of virgin mercury in the past, but production allegedly ceased more than a decade ago. Import from Turkey, Ukraine and India may have originated from chlor-alkali plants, but these countries also import mercury, and the actual origin of the mercury has proven difficult to trace.  </w:t>
      </w:r>
    </w:p>
    <w:p w14:paraId="231D8B6C"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Anecdotal information suggests that mercury exported from Indonesia to the major mercury trading hubs in Asia may originate from China - the major primary mining producer of mercury globally, as well as the major consumer of mercury. This possibility has not been confirmed. China does not report any export to the UN Comtrade database, but a substance flow analysis of mercury in China in 2011 indicated that more than 100 t/year was exported.  </w:t>
      </w:r>
    </w:p>
    <w:p w14:paraId="3F7A6DEC"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Other anecdotal information suggests that mercury is illegally imported to Sub-Saharan Africa from China along with imported mining equipment. As the import is illegal, it is not possible to confirm this theory, but as the official import is lower than the expected consumption for ASGM, especially in Western Africa, it is likely that some mercury enters the region along with mining equipment; from China or from other countries.  </w:t>
      </w:r>
    </w:p>
    <w:p w14:paraId="56D7DFB5" w14:textId="77777777" w:rsidR="00CF49AC" w:rsidRPr="00CF49AC" w:rsidRDefault="00CF49AC" w:rsidP="00CF49AC">
      <w:pPr>
        <w:pStyle w:val="Heading2"/>
        <w:ind w:left="-5" w:right="46"/>
        <w:rPr>
          <w:rFonts w:ascii="Garamond" w:hAnsi="Garamond" w:cs="Times New Roman"/>
          <w:b/>
          <w:color w:val="auto"/>
          <w:sz w:val="24"/>
          <w:szCs w:val="24"/>
        </w:rPr>
      </w:pPr>
      <w:r w:rsidRPr="00CF49AC">
        <w:rPr>
          <w:rFonts w:ascii="Garamond" w:hAnsi="Garamond" w:cs="Times New Roman"/>
          <w:b/>
          <w:color w:val="auto"/>
          <w:sz w:val="24"/>
          <w:szCs w:val="24"/>
        </w:rPr>
        <w:t xml:space="preserve">Sources of mercury for ASGM in Sub-Saharan Africa </w:t>
      </w:r>
    </w:p>
    <w:p w14:paraId="32AE0EF4"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Based on the available information, it is assessed that imports from countries outside the region represent close to 100% of the supply of liquid mercury in Sub-Saharan Africa. In contrast to other regions in the world, domestic supply from primary mercury mining, by-product production and mercury from recovery of waste appears to be close very small. Small quantities of mercury are probably recovered from mercury-added products using liquid mercury, such as thermometers and sphygmomanometers, but the total amount is estimated to account for approximately 1% of the total mercury supply. No actual examples of mercury recovery have been identified. A trading company in South Africa has informed this study that they can provide approximately 21 t/year of mercury recovered from South African sources (the source not indicated). The information on recovery of mercury in South Africa has not been confirmed from other sources. A questionnaire sent to the countries in the region has not identified any local mercury sources. Mercury supply from national stocks in the region is considered highly unlikely. The region only hosts one small chlor-alkali plant in Angola which is still in operation. The possible supply of mercury from chlor-alkali plants would consequently be from countries outside the region, e.g. in North Africa.  </w:t>
      </w:r>
    </w:p>
    <w:p w14:paraId="5A806534" w14:textId="77777777" w:rsidR="00CF49AC" w:rsidRPr="00CF49AC" w:rsidRDefault="00CF49AC" w:rsidP="00CF49AC">
      <w:pPr>
        <w:pStyle w:val="Heading2"/>
        <w:ind w:left="-5" w:right="46"/>
        <w:jc w:val="both"/>
        <w:rPr>
          <w:rFonts w:ascii="Garamond" w:hAnsi="Garamond" w:cs="Times New Roman"/>
          <w:b/>
          <w:color w:val="auto"/>
          <w:sz w:val="24"/>
          <w:szCs w:val="24"/>
        </w:rPr>
      </w:pPr>
      <w:r w:rsidRPr="00CF49AC">
        <w:rPr>
          <w:rFonts w:ascii="Garamond" w:hAnsi="Garamond" w:cs="Times New Roman"/>
          <w:b/>
          <w:color w:val="auto"/>
          <w:sz w:val="24"/>
          <w:szCs w:val="24"/>
        </w:rPr>
        <w:t xml:space="preserve">Other applications of mercury in SubSaharan Africa </w:t>
      </w:r>
    </w:p>
    <w:p w14:paraId="0AB76F6F"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According to the Global Mercury Assessment 2013, the total mercury consumption with mercury-added products in 2010 was 28-38 tonnes, corresponding to about 10% of the total mercury use in the region. The data has been re-evaluated using the methodology of the UNEP mercury toolkit, resulting in a mean estimate about twice the estimate of the Global Mercury Assessment, but with high uncertainty with the data available. The majority of the products are assumed to be imported to the region, as the production of mercury added products within the region is considered to be minor. Of the mercury in products, about 15 t/year in measuring devices and electrical devices (where mercury is present as liquid mercury) may potentially be collected during disposal and is easily reusable for ASGM. The data indicate that mercury recovered from products would account for a minor portion of the mercury supplied to the ASGM sector at a regional level. The actual recovery is not </w:t>
      </w:r>
      <w:r w:rsidRPr="00222C75">
        <w:rPr>
          <w:rFonts w:ascii="Garamond" w:hAnsi="Garamond" w:cs="Times New Roman"/>
          <w:sz w:val="24"/>
          <w:szCs w:val="24"/>
        </w:rPr>
        <w:lastRenderedPageBreak/>
        <w:t xml:space="preserve">estimated to be more than some 1-3 tonnes. Mercury could also be recovered by treatment of mercury lamps and batteries with mercury bound in other materials, but no examples of such treatment has been identified.  </w:t>
      </w:r>
    </w:p>
    <w:p w14:paraId="3A3AAC3F"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As concerns the use in industrial processes, mercury is used in one chlor-alkali plant in Angola. The total consumption is likely about 1 t/year for replacement of mercury in the cells.  </w:t>
      </w:r>
    </w:p>
    <w:p w14:paraId="77EECC31" w14:textId="77777777" w:rsidR="00CF49AC" w:rsidRPr="00CF49AC" w:rsidRDefault="00CF49AC" w:rsidP="00CF49AC">
      <w:pPr>
        <w:pStyle w:val="Heading2"/>
        <w:ind w:left="-5" w:right="46"/>
        <w:rPr>
          <w:rFonts w:ascii="Garamond" w:hAnsi="Garamond" w:cs="Times New Roman"/>
          <w:b/>
          <w:color w:val="auto"/>
          <w:sz w:val="24"/>
          <w:szCs w:val="24"/>
        </w:rPr>
      </w:pPr>
      <w:r w:rsidRPr="00CF49AC">
        <w:rPr>
          <w:rFonts w:ascii="Garamond" w:hAnsi="Garamond" w:cs="Times New Roman"/>
          <w:b/>
          <w:color w:val="auto"/>
          <w:sz w:val="24"/>
          <w:szCs w:val="24"/>
        </w:rPr>
        <w:t xml:space="preserve">Health and environmental impact </w:t>
      </w:r>
    </w:p>
    <w:p w14:paraId="1F1C75CE"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Many studies from Sub-Saharan Africa and other parts of the world demonstrate that individuals involved in the gold mining operations, their families, and other people in the gold mining communities are exposed to dangerous levels of elemental mercury vapor, as evidenced by blood, hair, and urinary mercury concentrations. This evidence includes extremely elevated urinary mercury concentrations in children who work in the mines and children who live in areas where ASGM occurs. Residents in the gold mining communities and downstream of the gold mining communities consume fish that may be heavily contaminated with methylmercury, as demonstrated by high levels of mercury in hair. The health impacts observed in ASGM communities include neurological effects, kidney effects, and possibly immunotoxic/autoimmune effects from mercury exposure.  </w:t>
      </w:r>
    </w:p>
    <w:p w14:paraId="21E01902"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Releases of mercury from ASGM is estimated to account for 73% of the total atmospheric emissions in Sub-Saharan Africa; ASGM in this region accounts for approximately 12% of the total global anthropogenic emissions of mercury. On top of these atmospheric emissions, significant releases to water bodies and soil take place. Once emitted, the mercury may be transported over long distances and the mercury emitted from ASGM in Sub-Saharan Africa contributes to the overall global mercury burden. The released mercury may be transformed to methyl mercury in the environment which undergoes bioaccumulation and biomagnification in food chains. Exposure studies from diverse geographic areas indicate that a significant portion of humans and wildlife throughout the world are exposed to methylmercury at levels of concern, primarily due to consumption of contaminated fish, but also from local sources like ASGM.   </w:t>
      </w:r>
    </w:p>
    <w:p w14:paraId="2D2C2BE8" w14:textId="77777777" w:rsidR="00CF49AC" w:rsidRPr="00BD00B8" w:rsidRDefault="00CF49AC" w:rsidP="00CF49AC">
      <w:pPr>
        <w:pStyle w:val="Heading2"/>
        <w:ind w:left="-5" w:right="46"/>
        <w:jc w:val="both"/>
        <w:rPr>
          <w:rFonts w:ascii="Garamond" w:hAnsi="Garamond" w:cs="Times New Roman"/>
          <w:b/>
          <w:color w:val="auto"/>
          <w:sz w:val="24"/>
          <w:szCs w:val="24"/>
        </w:rPr>
      </w:pPr>
      <w:r w:rsidRPr="00BD00B8">
        <w:rPr>
          <w:rFonts w:ascii="Garamond" w:hAnsi="Garamond" w:cs="Times New Roman"/>
          <w:b/>
          <w:color w:val="auto"/>
          <w:sz w:val="24"/>
          <w:szCs w:val="24"/>
        </w:rPr>
        <w:t xml:space="preserve">Control of the flow of mercury to ASGM </w:t>
      </w:r>
    </w:p>
    <w:p w14:paraId="129D3661"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Experience shows that it is very difficult to control the trade of mercury within the region by establishing national licensing systems and restrictions, or similar. Once the mercury has entered the continent, it is mainly distributed through informal value chains and smuggled across porous borders in small quantities that are difficult to control. Customs departments of several of the participating countries were contacted in the inception phase of the project, and while some reported that they frequently caught smugglers with bottles of mercury, the information obtained was not sufficient or suitable for estimating amounts of mercury smuggled. With the porous borders and the relatively weak enforcement, this is not considered a realistic data source for quantification of unregistered mercury trade (smuggling). </w:t>
      </w:r>
    </w:p>
    <w:p w14:paraId="343BEB93"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Many countries in the region with mercury use in ASGM already have a license system for trade with mercury in place. This is for example the case in Tanzania, Senegal, Burkina Faso, Zimbabwe, Ghana, Kenya and South Africa. In all these countries apart from South Africa, however, a very small part of the total trade of mercury is undertaken by companies with a license and registered by the authorities. Introducing licensing systems for mercury trade may actually press the trade into the informal sector, as it was observed in Zimbabwe, where several companies openly advertising mercury sales were </w:t>
      </w:r>
      <w:r w:rsidRPr="00222C75">
        <w:rPr>
          <w:rFonts w:ascii="Garamond" w:hAnsi="Garamond" w:cs="Times New Roman"/>
          <w:sz w:val="24"/>
          <w:szCs w:val="24"/>
        </w:rPr>
        <w:lastRenderedPageBreak/>
        <w:t xml:space="preserve">reduced to one company when the national licensing system was introduced. Many other examples illustrating the mercury trade challenges are given in the Appendix on country reports. </w:t>
      </w:r>
    </w:p>
    <w:p w14:paraId="79C9330D" w14:textId="77777777" w:rsidR="00CF49AC" w:rsidRPr="00222C75" w:rsidRDefault="00CF49AC" w:rsidP="00CF49AC">
      <w:pPr>
        <w:jc w:val="both"/>
        <w:rPr>
          <w:rFonts w:ascii="Garamond" w:hAnsi="Garamond" w:cs="Times New Roman"/>
          <w:sz w:val="24"/>
          <w:szCs w:val="24"/>
        </w:rPr>
      </w:pPr>
      <w:r w:rsidRPr="00222C75">
        <w:rPr>
          <w:rFonts w:ascii="Garamond" w:hAnsi="Garamond" w:cs="Times New Roman"/>
          <w:sz w:val="24"/>
          <w:szCs w:val="24"/>
        </w:rPr>
        <w:t xml:space="preserve">As more than 90% of the mercury used for ASGM in Sub-Saharan Africa is imported from countries outside the region, control of the mercury flows may be done more efficiently through a close cooperation between the mercury entry countries (e.g. South Africa, Togo and Kenya) and the countries where the mercury is finally used. This approach would however imply a combination of licensing systems and prior consent procedures between the countries with the risk of further concealment mentioned above. Furthermore, limiting the amount of mercury entering the world market, as required in the Minamata Convention on Mercury, is expected to ultimately result in supply shortages and higher prices, which in turn can result in better mercury management by the miners. An obstacle could be if other countries, for example Algeria, which is not signatory to the Minamata Convention, would re-commence production of primary mercury. Supply shortages and prices would be drivers for further application of mercury recovery and mercury-free techniques in the region. Mercury shortage could also be a driver for further development of production of by-product mercury from industrial-scale gold production and other non-ferrous metal production within the region. The potential for byproduct mercury production in the region is however uncertain and may not be sufficient to seriously hamper the desired decrease of mercury supply. </w:t>
      </w:r>
    </w:p>
    <w:p w14:paraId="5D1885CD" w14:textId="1C2728E5" w:rsidR="00BD00B8" w:rsidRDefault="00BD00B8" w:rsidP="00CF49AC">
      <w:pPr>
        <w:pStyle w:val="Heading2"/>
        <w:ind w:left="-5" w:right="46"/>
        <w:jc w:val="both"/>
        <w:rPr>
          <w:rFonts w:ascii="Garamond" w:hAnsi="Garamond" w:cs="Times New Roman"/>
          <w:b/>
          <w:color w:val="auto"/>
          <w:sz w:val="24"/>
          <w:szCs w:val="24"/>
        </w:rPr>
      </w:pPr>
      <w:r w:rsidRPr="00506359">
        <w:rPr>
          <w:rFonts w:ascii="Times New Roman" w:eastAsia="Calibri" w:hAnsi="Times New Roman" w:cs="Times New Roman"/>
          <w:noProof/>
        </w:rPr>
        <mc:AlternateContent>
          <mc:Choice Requires="wpg">
            <w:drawing>
              <wp:inline distT="0" distB="0" distL="0" distR="0" wp14:anchorId="2558A446" wp14:editId="17172956">
                <wp:extent cx="4766733" cy="3471122"/>
                <wp:effectExtent l="0" t="0" r="15240" b="15240"/>
                <wp:docPr id="1" name="Group 1"/>
                <wp:cNvGraphicFramePr/>
                <a:graphic xmlns:a="http://schemas.openxmlformats.org/drawingml/2006/main">
                  <a:graphicData uri="http://schemas.microsoft.com/office/word/2010/wordprocessingGroup">
                    <wpg:wgp>
                      <wpg:cNvGrpSpPr/>
                      <wpg:grpSpPr>
                        <a:xfrm>
                          <a:off x="0" y="0"/>
                          <a:ext cx="4766733" cy="3471122"/>
                          <a:chOff x="0" y="0"/>
                          <a:chExt cx="6441868" cy="5867399"/>
                        </a:xfrm>
                      </wpg:grpSpPr>
                      <wps:wsp>
                        <wps:cNvPr id="2" name="Rectangle 2"/>
                        <wps:cNvSpPr/>
                        <wps:spPr>
                          <a:xfrm>
                            <a:off x="6408418" y="5726410"/>
                            <a:ext cx="44488" cy="178892"/>
                          </a:xfrm>
                          <a:prstGeom prst="rect">
                            <a:avLst/>
                          </a:prstGeom>
                          <a:ln>
                            <a:noFill/>
                          </a:ln>
                        </wps:spPr>
                        <wps:txbx>
                          <w:txbxContent>
                            <w:p w14:paraId="7CC1ACF2" w14:textId="77777777" w:rsidR="00BD00B8" w:rsidRDefault="00BD00B8" w:rsidP="00BD00B8">
                              <w:r>
                                <w:t xml:space="preserve"> </w:t>
                              </w:r>
                            </w:p>
                          </w:txbxContent>
                        </wps:txbx>
                        <wps:bodyPr horzOverflow="overflow" vert="horz" lIns="0" tIns="0" rIns="0" bIns="0" rtlCol="0">
                          <a:noAutofit/>
                        </wps:bodyPr>
                      </wps:wsp>
                      <pic:pic xmlns:pic="http://schemas.openxmlformats.org/drawingml/2006/picture">
                        <pic:nvPicPr>
                          <pic:cNvPr id="3" name="Picture 3"/>
                          <pic:cNvPicPr/>
                        </pic:nvPicPr>
                        <pic:blipFill>
                          <a:blip r:embed="rId12"/>
                          <a:stretch>
                            <a:fillRect/>
                          </a:stretch>
                        </pic:blipFill>
                        <pic:spPr>
                          <a:xfrm>
                            <a:off x="0" y="0"/>
                            <a:ext cx="6409944" cy="1946148"/>
                          </a:xfrm>
                          <a:prstGeom prst="rect">
                            <a:avLst/>
                          </a:prstGeom>
                        </pic:spPr>
                      </pic:pic>
                      <pic:pic xmlns:pic="http://schemas.openxmlformats.org/drawingml/2006/picture">
                        <pic:nvPicPr>
                          <pic:cNvPr id="4" name="Picture 4"/>
                          <pic:cNvPicPr/>
                        </pic:nvPicPr>
                        <pic:blipFill>
                          <a:blip r:embed="rId13"/>
                          <a:stretch>
                            <a:fillRect/>
                          </a:stretch>
                        </pic:blipFill>
                        <pic:spPr>
                          <a:xfrm>
                            <a:off x="0" y="1946148"/>
                            <a:ext cx="6409944" cy="1946148"/>
                          </a:xfrm>
                          <a:prstGeom prst="rect">
                            <a:avLst/>
                          </a:prstGeom>
                        </pic:spPr>
                      </pic:pic>
                      <pic:pic xmlns:pic="http://schemas.openxmlformats.org/drawingml/2006/picture">
                        <pic:nvPicPr>
                          <pic:cNvPr id="5" name="Picture 5"/>
                          <pic:cNvPicPr/>
                        </pic:nvPicPr>
                        <pic:blipFill>
                          <a:blip r:embed="rId14"/>
                          <a:stretch>
                            <a:fillRect/>
                          </a:stretch>
                        </pic:blipFill>
                        <pic:spPr>
                          <a:xfrm>
                            <a:off x="0" y="3892296"/>
                            <a:ext cx="6409944" cy="1943100"/>
                          </a:xfrm>
                          <a:prstGeom prst="rect">
                            <a:avLst/>
                          </a:prstGeom>
                        </pic:spPr>
                      </pic:pic>
                      <wps:wsp>
                        <wps:cNvPr id="6" name="Shape 1681"/>
                        <wps:cNvSpPr/>
                        <wps:spPr>
                          <a:xfrm>
                            <a:off x="3323844" y="952968"/>
                            <a:ext cx="804672" cy="1768895"/>
                          </a:xfrm>
                          <a:custGeom>
                            <a:avLst/>
                            <a:gdLst/>
                            <a:ahLst/>
                            <a:cxnLst/>
                            <a:rect l="0" t="0" r="0" b="0"/>
                            <a:pathLst>
                              <a:path w="804672" h="1768895">
                                <a:moveTo>
                                  <a:pt x="804672" y="0"/>
                                </a:moveTo>
                                <a:lnTo>
                                  <a:pt x="804672" y="38457"/>
                                </a:lnTo>
                                <a:lnTo>
                                  <a:pt x="794004" y="40679"/>
                                </a:lnTo>
                                <a:lnTo>
                                  <a:pt x="757428" y="49823"/>
                                </a:lnTo>
                                <a:lnTo>
                                  <a:pt x="719328" y="62015"/>
                                </a:lnTo>
                                <a:lnTo>
                                  <a:pt x="682752" y="74207"/>
                                </a:lnTo>
                                <a:lnTo>
                                  <a:pt x="647700" y="89447"/>
                                </a:lnTo>
                                <a:lnTo>
                                  <a:pt x="611124" y="106211"/>
                                </a:lnTo>
                                <a:lnTo>
                                  <a:pt x="576072" y="124499"/>
                                </a:lnTo>
                                <a:lnTo>
                                  <a:pt x="541020" y="144311"/>
                                </a:lnTo>
                                <a:lnTo>
                                  <a:pt x="505968" y="167171"/>
                                </a:lnTo>
                                <a:lnTo>
                                  <a:pt x="472440" y="190031"/>
                                </a:lnTo>
                                <a:lnTo>
                                  <a:pt x="438912" y="215939"/>
                                </a:lnTo>
                                <a:lnTo>
                                  <a:pt x="406908" y="243371"/>
                                </a:lnTo>
                                <a:lnTo>
                                  <a:pt x="374904" y="272327"/>
                                </a:lnTo>
                                <a:lnTo>
                                  <a:pt x="344424" y="302807"/>
                                </a:lnTo>
                                <a:lnTo>
                                  <a:pt x="315468" y="334811"/>
                                </a:lnTo>
                                <a:lnTo>
                                  <a:pt x="286512" y="368339"/>
                                </a:lnTo>
                                <a:lnTo>
                                  <a:pt x="259080" y="403391"/>
                                </a:lnTo>
                                <a:lnTo>
                                  <a:pt x="231648" y="439967"/>
                                </a:lnTo>
                                <a:lnTo>
                                  <a:pt x="207264" y="478067"/>
                                </a:lnTo>
                                <a:lnTo>
                                  <a:pt x="182880" y="517691"/>
                                </a:lnTo>
                                <a:lnTo>
                                  <a:pt x="160020" y="557315"/>
                                </a:lnTo>
                                <a:lnTo>
                                  <a:pt x="140208" y="598464"/>
                                </a:lnTo>
                                <a:lnTo>
                                  <a:pt x="121920" y="639611"/>
                                </a:lnTo>
                                <a:lnTo>
                                  <a:pt x="105156" y="680759"/>
                                </a:lnTo>
                                <a:lnTo>
                                  <a:pt x="89916" y="723431"/>
                                </a:lnTo>
                                <a:lnTo>
                                  <a:pt x="77724" y="764579"/>
                                </a:lnTo>
                                <a:lnTo>
                                  <a:pt x="67056" y="807252"/>
                                </a:lnTo>
                                <a:lnTo>
                                  <a:pt x="57912" y="848399"/>
                                </a:lnTo>
                                <a:lnTo>
                                  <a:pt x="50292" y="889547"/>
                                </a:lnTo>
                                <a:lnTo>
                                  <a:pt x="44196" y="932219"/>
                                </a:lnTo>
                                <a:lnTo>
                                  <a:pt x="41148" y="973367"/>
                                </a:lnTo>
                                <a:lnTo>
                                  <a:pt x="38100" y="1012991"/>
                                </a:lnTo>
                                <a:lnTo>
                                  <a:pt x="38100" y="1054139"/>
                                </a:lnTo>
                                <a:lnTo>
                                  <a:pt x="39624" y="1093764"/>
                                </a:lnTo>
                                <a:lnTo>
                                  <a:pt x="44196" y="1133387"/>
                                </a:lnTo>
                                <a:lnTo>
                                  <a:pt x="48768" y="1173011"/>
                                </a:lnTo>
                                <a:lnTo>
                                  <a:pt x="56388" y="1211111"/>
                                </a:lnTo>
                                <a:lnTo>
                                  <a:pt x="64008" y="1247687"/>
                                </a:lnTo>
                                <a:lnTo>
                                  <a:pt x="74676" y="1284264"/>
                                </a:lnTo>
                                <a:lnTo>
                                  <a:pt x="86868" y="1319315"/>
                                </a:lnTo>
                                <a:lnTo>
                                  <a:pt x="100584" y="1354367"/>
                                </a:lnTo>
                                <a:lnTo>
                                  <a:pt x="115824" y="1387895"/>
                                </a:lnTo>
                                <a:lnTo>
                                  <a:pt x="132588" y="1419899"/>
                                </a:lnTo>
                                <a:lnTo>
                                  <a:pt x="150876" y="1451903"/>
                                </a:lnTo>
                                <a:lnTo>
                                  <a:pt x="170688" y="1482383"/>
                                </a:lnTo>
                                <a:lnTo>
                                  <a:pt x="193548" y="1511339"/>
                                </a:lnTo>
                                <a:lnTo>
                                  <a:pt x="216408" y="1537247"/>
                                </a:lnTo>
                                <a:lnTo>
                                  <a:pt x="242316" y="1563155"/>
                                </a:lnTo>
                                <a:lnTo>
                                  <a:pt x="268224" y="1587539"/>
                                </a:lnTo>
                                <a:lnTo>
                                  <a:pt x="297180" y="1610399"/>
                                </a:lnTo>
                                <a:lnTo>
                                  <a:pt x="310896" y="1622591"/>
                                </a:lnTo>
                                <a:lnTo>
                                  <a:pt x="326136" y="1631735"/>
                                </a:lnTo>
                                <a:lnTo>
                                  <a:pt x="341376" y="1642403"/>
                                </a:lnTo>
                                <a:lnTo>
                                  <a:pt x="358140" y="1651547"/>
                                </a:lnTo>
                                <a:lnTo>
                                  <a:pt x="373380" y="1660691"/>
                                </a:lnTo>
                                <a:lnTo>
                                  <a:pt x="390144" y="1668311"/>
                                </a:lnTo>
                                <a:lnTo>
                                  <a:pt x="406908" y="1677455"/>
                                </a:lnTo>
                                <a:lnTo>
                                  <a:pt x="422148" y="1683551"/>
                                </a:lnTo>
                                <a:lnTo>
                                  <a:pt x="457200" y="1697267"/>
                                </a:lnTo>
                                <a:lnTo>
                                  <a:pt x="490728" y="1707935"/>
                                </a:lnTo>
                                <a:lnTo>
                                  <a:pt x="525780" y="1717079"/>
                                </a:lnTo>
                                <a:lnTo>
                                  <a:pt x="560832" y="1723176"/>
                                </a:lnTo>
                                <a:lnTo>
                                  <a:pt x="597408" y="1727747"/>
                                </a:lnTo>
                                <a:lnTo>
                                  <a:pt x="632460" y="1730795"/>
                                </a:lnTo>
                                <a:lnTo>
                                  <a:pt x="669036" y="1730795"/>
                                </a:lnTo>
                                <a:lnTo>
                                  <a:pt x="705612" y="1729271"/>
                                </a:lnTo>
                                <a:lnTo>
                                  <a:pt x="742188" y="1726223"/>
                                </a:lnTo>
                                <a:lnTo>
                                  <a:pt x="780288" y="1720127"/>
                                </a:lnTo>
                                <a:lnTo>
                                  <a:pt x="804672" y="1716063"/>
                                </a:lnTo>
                                <a:lnTo>
                                  <a:pt x="804672" y="1754874"/>
                                </a:lnTo>
                                <a:lnTo>
                                  <a:pt x="787908" y="1758227"/>
                                </a:lnTo>
                                <a:lnTo>
                                  <a:pt x="748284" y="1764323"/>
                                </a:lnTo>
                                <a:lnTo>
                                  <a:pt x="710184" y="1767371"/>
                                </a:lnTo>
                                <a:lnTo>
                                  <a:pt x="670560" y="1768895"/>
                                </a:lnTo>
                                <a:lnTo>
                                  <a:pt x="632460" y="1768895"/>
                                </a:lnTo>
                                <a:lnTo>
                                  <a:pt x="594360" y="1765847"/>
                                </a:lnTo>
                                <a:lnTo>
                                  <a:pt x="556260" y="1761276"/>
                                </a:lnTo>
                                <a:lnTo>
                                  <a:pt x="518160" y="1753655"/>
                                </a:lnTo>
                                <a:lnTo>
                                  <a:pt x="481584" y="1744511"/>
                                </a:lnTo>
                                <a:lnTo>
                                  <a:pt x="445008" y="1733843"/>
                                </a:lnTo>
                                <a:lnTo>
                                  <a:pt x="408432" y="1720127"/>
                                </a:lnTo>
                                <a:lnTo>
                                  <a:pt x="391668" y="1712507"/>
                                </a:lnTo>
                                <a:lnTo>
                                  <a:pt x="373380" y="1703364"/>
                                </a:lnTo>
                                <a:lnTo>
                                  <a:pt x="356616" y="1694219"/>
                                </a:lnTo>
                                <a:lnTo>
                                  <a:pt x="338328" y="1685076"/>
                                </a:lnTo>
                                <a:lnTo>
                                  <a:pt x="321564" y="1674407"/>
                                </a:lnTo>
                                <a:lnTo>
                                  <a:pt x="306324" y="1663739"/>
                                </a:lnTo>
                                <a:lnTo>
                                  <a:pt x="289560" y="1653071"/>
                                </a:lnTo>
                                <a:lnTo>
                                  <a:pt x="274320" y="1642403"/>
                                </a:lnTo>
                                <a:lnTo>
                                  <a:pt x="243840" y="1618019"/>
                                </a:lnTo>
                                <a:lnTo>
                                  <a:pt x="216408" y="1592111"/>
                                </a:lnTo>
                                <a:lnTo>
                                  <a:pt x="188976" y="1564679"/>
                                </a:lnTo>
                                <a:lnTo>
                                  <a:pt x="164592" y="1535723"/>
                                </a:lnTo>
                                <a:lnTo>
                                  <a:pt x="141732" y="1505243"/>
                                </a:lnTo>
                                <a:lnTo>
                                  <a:pt x="118872" y="1473239"/>
                                </a:lnTo>
                                <a:lnTo>
                                  <a:pt x="100584" y="1439711"/>
                                </a:lnTo>
                                <a:lnTo>
                                  <a:pt x="82296" y="1406183"/>
                                </a:lnTo>
                                <a:lnTo>
                                  <a:pt x="65532" y="1369607"/>
                                </a:lnTo>
                                <a:lnTo>
                                  <a:pt x="51816" y="1334555"/>
                                </a:lnTo>
                                <a:lnTo>
                                  <a:pt x="38100" y="1296455"/>
                                </a:lnTo>
                                <a:lnTo>
                                  <a:pt x="27432" y="1258355"/>
                                </a:lnTo>
                                <a:lnTo>
                                  <a:pt x="18288" y="1218731"/>
                                </a:lnTo>
                                <a:lnTo>
                                  <a:pt x="12192" y="1179107"/>
                                </a:lnTo>
                                <a:lnTo>
                                  <a:pt x="6096" y="1137959"/>
                                </a:lnTo>
                                <a:lnTo>
                                  <a:pt x="3048" y="1096811"/>
                                </a:lnTo>
                                <a:lnTo>
                                  <a:pt x="0" y="1055664"/>
                                </a:lnTo>
                                <a:lnTo>
                                  <a:pt x="0" y="1012991"/>
                                </a:lnTo>
                                <a:lnTo>
                                  <a:pt x="3048" y="970319"/>
                                </a:lnTo>
                                <a:lnTo>
                                  <a:pt x="6096" y="927647"/>
                                </a:lnTo>
                                <a:lnTo>
                                  <a:pt x="12192" y="884975"/>
                                </a:lnTo>
                                <a:lnTo>
                                  <a:pt x="19812" y="842303"/>
                                </a:lnTo>
                                <a:lnTo>
                                  <a:pt x="28956" y="798107"/>
                                </a:lnTo>
                                <a:lnTo>
                                  <a:pt x="41148" y="755435"/>
                                </a:lnTo>
                                <a:lnTo>
                                  <a:pt x="53340" y="711239"/>
                                </a:lnTo>
                                <a:lnTo>
                                  <a:pt x="68580" y="668567"/>
                                </a:lnTo>
                                <a:lnTo>
                                  <a:pt x="85344" y="625895"/>
                                </a:lnTo>
                                <a:lnTo>
                                  <a:pt x="105156" y="583223"/>
                                </a:lnTo>
                                <a:lnTo>
                                  <a:pt x="126492" y="540552"/>
                                </a:lnTo>
                                <a:lnTo>
                                  <a:pt x="149352" y="499403"/>
                                </a:lnTo>
                                <a:lnTo>
                                  <a:pt x="151803" y="497302"/>
                                </a:lnTo>
                                <a:lnTo>
                                  <a:pt x="149352" y="497879"/>
                                </a:lnTo>
                                <a:lnTo>
                                  <a:pt x="173736" y="458255"/>
                                </a:lnTo>
                                <a:lnTo>
                                  <a:pt x="199644" y="418631"/>
                                </a:lnTo>
                                <a:lnTo>
                                  <a:pt x="227076" y="380531"/>
                                </a:lnTo>
                                <a:lnTo>
                                  <a:pt x="256032" y="343955"/>
                                </a:lnTo>
                                <a:lnTo>
                                  <a:pt x="286512" y="310427"/>
                                </a:lnTo>
                                <a:lnTo>
                                  <a:pt x="316992" y="276899"/>
                                </a:lnTo>
                                <a:lnTo>
                                  <a:pt x="348996" y="244895"/>
                                </a:lnTo>
                                <a:lnTo>
                                  <a:pt x="381000" y="215939"/>
                                </a:lnTo>
                                <a:lnTo>
                                  <a:pt x="414528" y="186983"/>
                                </a:lnTo>
                                <a:lnTo>
                                  <a:pt x="449580" y="161075"/>
                                </a:lnTo>
                                <a:lnTo>
                                  <a:pt x="484632" y="135167"/>
                                </a:lnTo>
                                <a:lnTo>
                                  <a:pt x="519684" y="112307"/>
                                </a:lnTo>
                                <a:lnTo>
                                  <a:pt x="556260" y="90971"/>
                                </a:lnTo>
                                <a:lnTo>
                                  <a:pt x="594360" y="72683"/>
                                </a:lnTo>
                                <a:lnTo>
                                  <a:pt x="630936" y="54395"/>
                                </a:lnTo>
                                <a:lnTo>
                                  <a:pt x="669036" y="39155"/>
                                </a:lnTo>
                                <a:lnTo>
                                  <a:pt x="707136" y="25439"/>
                                </a:lnTo>
                                <a:lnTo>
                                  <a:pt x="745236" y="13247"/>
                                </a:lnTo>
                                <a:lnTo>
                                  <a:pt x="783336" y="4103"/>
                                </a:lnTo>
                                <a:lnTo>
                                  <a:pt x="804672"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7" name="Shape 1682"/>
                        <wps:cNvSpPr/>
                        <wps:spPr>
                          <a:xfrm>
                            <a:off x="4128516" y="937259"/>
                            <a:ext cx="804672" cy="1770583"/>
                          </a:xfrm>
                          <a:custGeom>
                            <a:avLst/>
                            <a:gdLst/>
                            <a:ahLst/>
                            <a:cxnLst/>
                            <a:rect l="0" t="0" r="0" b="0"/>
                            <a:pathLst>
                              <a:path w="804672" h="1770583">
                                <a:moveTo>
                                  <a:pt x="134112" y="0"/>
                                </a:moveTo>
                                <a:lnTo>
                                  <a:pt x="172212" y="1524"/>
                                </a:lnTo>
                                <a:lnTo>
                                  <a:pt x="210312" y="3048"/>
                                </a:lnTo>
                                <a:lnTo>
                                  <a:pt x="248412" y="9144"/>
                                </a:lnTo>
                                <a:lnTo>
                                  <a:pt x="286512" y="15240"/>
                                </a:lnTo>
                                <a:lnTo>
                                  <a:pt x="323088" y="24385"/>
                                </a:lnTo>
                                <a:lnTo>
                                  <a:pt x="359664" y="36576"/>
                                </a:lnTo>
                                <a:lnTo>
                                  <a:pt x="396240" y="50292"/>
                                </a:lnTo>
                                <a:lnTo>
                                  <a:pt x="414528" y="57912"/>
                                </a:lnTo>
                                <a:lnTo>
                                  <a:pt x="431292" y="67056"/>
                                </a:lnTo>
                                <a:lnTo>
                                  <a:pt x="449580" y="74676"/>
                                </a:lnTo>
                                <a:lnTo>
                                  <a:pt x="466344" y="85344"/>
                                </a:lnTo>
                                <a:lnTo>
                                  <a:pt x="483108" y="94488"/>
                                </a:lnTo>
                                <a:lnTo>
                                  <a:pt x="499872" y="105156"/>
                                </a:lnTo>
                                <a:lnTo>
                                  <a:pt x="515112" y="117348"/>
                                </a:lnTo>
                                <a:lnTo>
                                  <a:pt x="531876" y="128016"/>
                                </a:lnTo>
                                <a:lnTo>
                                  <a:pt x="560832" y="152400"/>
                                </a:lnTo>
                                <a:lnTo>
                                  <a:pt x="589788" y="178309"/>
                                </a:lnTo>
                                <a:lnTo>
                                  <a:pt x="615696" y="205740"/>
                                </a:lnTo>
                                <a:lnTo>
                                  <a:pt x="641604" y="234697"/>
                                </a:lnTo>
                                <a:lnTo>
                                  <a:pt x="664464" y="265176"/>
                                </a:lnTo>
                                <a:lnTo>
                                  <a:pt x="685800" y="297180"/>
                                </a:lnTo>
                                <a:lnTo>
                                  <a:pt x="705612" y="329185"/>
                                </a:lnTo>
                                <a:lnTo>
                                  <a:pt x="723900" y="364236"/>
                                </a:lnTo>
                                <a:lnTo>
                                  <a:pt x="739140" y="399288"/>
                                </a:lnTo>
                                <a:lnTo>
                                  <a:pt x="754380" y="435864"/>
                                </a:lnTo>
                                <a:lnTo>
                                  <a:pt x="766572" y="473964"/>
                                </a:lnTo>
                                <a:lnTo>
                                  <a:pt x="777240" y="512064"/>
                                </a:lnTo>
                                <a:lnTo>
                                  <a:pt x="786384" y="550164"/>
                                </a:lnTo>
                                <a:lnTo>
                                  <a:pt x="794004" y="591312"/>
                                </a:lnTo>
                                <a:lnTo>
                                  <a:pt x="798576" y="630936"/>
                                </a:lnTo>
                                <a:lnTo>
                                  <a:pt x="803148" y="672085"/>
                                </a:lnTo>
                                <a:lnTo>
                                  <a:pt x="804672" y="714756"/>
                                </a:lnTo>
                                <a:lnTo>
                                  <a:pt x="804672" y="755904"/>
                                </a:lnTo>
                                <a:lnTo>
                                  <a:pt x="803148" y="798576"/>
                                </a:lnTo>
                                <a:lnTo>
                                  <a:pt x="798576" y="841248"/>
                                </a:lnTo>
                                <a:lnTo>
                                  <a:pt x="792480" y="885444"/>
                                </a:lnTo>
                                <a:lnTo>
                                  <a:pt x="784860" y="928116"/>
                                </a:lnTo>
                                <a:lnTo>
                                  <a:pt x="775716" y="970788"/>
                                </a:lnTo>
                                <a:lnTo>
                                  <a:pt x="765048" y="1014985"/>
                                </a:lnTo>
                                <a:lnTo>
                                  <a:pt x="751332" y="1057656"/>
                                </a:lnTo>
                                <a:lnTo>
                                  <a:pt x="736092" y="1100328"/>
                                </a:lnTo>
                                <a:lnTo>
                                  <a:pt x="719328" y="1144524"/>
                                </a:lnTo>
                                <a:lnTo>
                                  <a:pt x="699516" y="1187197"/>
                                </a:lnTo>
                                <a:lnTo>
                                  <a:pt x="679704" y="1228344"/>
                                </a:lnTo>
                                <a:lnTo>
                                  <a:pt x="655320" y="1271016"/>
                                </a:lnTo>
                                <a:lnTo>
                                  <a:pt x="630936" y="1312164"/>
                                </a:lnTo>
                                <a:lnTo>
                                  <a:pt x="605028" y="1351788"/>
                                </a:lnTo>
                                <a:lnTo>
                                  <a:pt x="577596" y="1388364"/>
                                </a:lnTo>
                                <a:lnTo>
                                  <a:pt x="548640" y="1424940"/>
                                </a:lnTo>
                                <a:lnTo>
                                  <a:pt x="519684" y="1459992"/>
                                </a:lnTo>
                                <a:lnTo>
                                  <a:pt x="489204" y="1493521"/>
                                </a:lnTo>
                                <a:lnTo>
                                  <a:pt x="457200" y="1525524"/>
                                </a:lnTo>
                                <a:lnTo>
                                  <a:pt x="423672" y="1554480"/>
                                </a:lnTo>
                                <a:lnTo>
                                  <a:pt x="390144" y="1583436"/>
                                </a:lnTo>
                                <a:lnTo>
                                  <a:pt x="356616" y="1609344"/>
                                </a:lnTo>
                                <a:lnTo>
                                  <a:pt x="321564" y="1633728"/>
                                </a:lnTo>
                                <a:lnTo>
                                  <a:pt x="284988" y="1656588"/>
                                </a:lnTo>
                                <a:lnTo>
                                  <a:pt x="248412" y="1677924"/>
                                </a:lnTo>
                                <a:lnTo>
                                  <a:pt x="211836" y="1697736"/>
                                </a:lnTo>
                                <a:lnTo>
                                  <a:pt x="173736" y="1714500"/>
                                </a:lnTo>
                                <a:lnTo>
                                  <a:pt x="135636" y="1731264"/>
                                </a:lnTo>
                                <a:lnTo>
                                  <a:pt x="97536" y="1744980"/>
                                </a:lnTo>
                                <a:lnTo>
                                  <a:pt x="59436" y="1755648"/>
                                </a:lnTo>
                                <a:lnTo>
                                  <a:pt x="21336" y="1766316"/>
                                </a:lnTo>
                                <a:lnTo>
                                  <a:pt x="0" y="1770583"/>
                                </a:lnTo>
                                <a:lnTo>
                                  <a:pt x="0" y="1731772"/>
                                </a:lnTo>
                                <a:lnTo>
                                  <a:pt x="12192" y="1729740"/>
                                </a:lnTo>
                                <a:lnTo>
                                  <a:pt x="48768" y="1719073"/>
                                </a:lnTo>
                                <a:lnTo>
                                  <a:pt x="85344" y="1708404"/>
                                </a:lnTo>
                                <a:lnTo>
                                  <a:pt x="121920" y="1696212"/>
                                </a:lnTo>
                                <a:lnTo>
                                  <a:pt x="158496" y="1680973"/>
                                </a:lnTo>
                                <a:lnTo>
                                  <a:pt x="193548" y="1664209"/>
                                </a:lnTo>
                                <a:lnTo>
                                  <a:pt x="230124" y="1645921"/>
                                </a:lnTo>
                                <a:lnTo>
                                  <a:pt x="265176" y="1624585"/>
                                </a:lnTo>
                                <a:lnTo>
                                  <a:pt x="298704" y="1603248"/>
                                </a:lnTo>
                                <a:lnTo>
                                  <a:pt x="332232" y="1578864"/>
                                </a:lnTo>
                                <a:lnTo>
                                  <a:pt x="365760" y="1552956"/>
                                </a:lnTo>
                                <a:lnTo>
                                  <a:pt x="397764" y="1527048"/>
                                </a:lnTo>
                                <a:lnTo>
                                  <a:pt x="429768" y="1498092"/>
                                </a:lnTo>
                                <a:lnTo>
                                  <a:pt x="460248" y="1467612"/>
                                </a:lnTo>
                                <a:lnTo>
                                  <a:pt x="490728" y="1435609"/>
                                </a:lnTo>
                                <a:lnTo>
                                  <a:pt x="519684" y="1402080"/>
                                </a:lnTo>
                                <a:lnTo>
                                  <a:pt x="547116" y="1367028"/>
                                </a:lnTo>
                                <a:lnTo>
                                  <a:pt x="573024" y="1330452"/>
                                </a:lnTo>
                                <a:lnTo>
                                  <a:pt x="598932" y="1292352"/>
                                </a:lnTo>
                                <a:lnTo>
                                  <a:pt x="623316" y="1252728"/>
                                </a:lnTo>
                                <a:lnTo>
                                  <a:pt x="644652" y="1211580"/>
                                </a:lnTo>
                                <a:lnTo>
                                  <a:pt x="665988" y="1170432"/>
                                </a:lnTo>
                                <a:lnTo>
                                  <a:pt x="684276" y="1129285"/>
                                </a:lnTo>
                                <a:lnTo>
                                  <a:pt x="701040" y="1088136"/>
                                </a:lnTo>
                                <a:lnTo>
                                  <a:pt x="714756" y="1046988"/>
                                </a:lnTo>
                                <a:lnTo>
                                  <a:pt x="728472" y="1004316"/>
                                </a:lnTo>
                                <a:lnTo>
                                  <a:pt x="739140" y="963168"/>
                                </a:lnTo>
                                <a:lnTo>
                                  <a:pt x="748284" y="922020"/>
                                </a:lnTo>
                                <a:lnTo>
                                  <a:pt x="755904" y="879348"/>
                                </a:lnTo>
                                <a:lnTo>
                                  <a:pt x="760476" y="838200"/>
                                </a:lnTo>
                                <a:lnTo>
                                  <a:pt x="765048" y="797052"/>
                                </a:lnTo>
                                <a:lnTo>
                                  <a:pt x="766572" y="755904"/>
                                </a:lnTo>
                                <a:lnTo>
                                  <a:pt x="766572" y="716280"/>
                                </a:lnTo>
                                <a:lnTo>
                                  <a:pt x="765048" y="675132"/>
                                </a:lnTo>
                                <a:lnTo>
                                  <a:pt x="762000" y="637032"/>
                                </a:lnTo>
                                <a:lnTo>
                                  <a:pt x="755904" y="597409"/>
                                </a:lnTo>
                                <a:lnTo>
                                  <a:pt x="749808" y="559309"/>
                                </a:lnTo>
                                <a:lnTo>
                                  <a:pt x="740664" y="522732"/>
                                </a:lnTo>
                                <a:lnTo>
                                  <a:pt x="729996" y="486156"/>
                                </a:lnTo>
                                <a:lnTo>
                                  <a:pt x="719328" y="449580"/>
                                </a:lnTo>
                                <a:lnTo>
                                  <a:pt x="705612" y="416052"/>
                                </a:lnTo>
                                <a:lnTo>
                                  <a:pt x="690372" y="382524"/>
                                </a:lnTo>
                                <a:lnTo>
                                  <a:pt x="672084" y="348997"/>
                                </a:lnTo>
                                <a:lnTo>
                                  <a:pt x="653796" y="318516"/>
                                </a:lnTo>
                                <a:lnTo>
                                  <a:pt x="633984" y="288036"/>
                                </a:lnTo>
                                <a:lnTo>
                                  <a:pt x="612648" y="259080"/>
                                </a:lnTo>
                                <a:lnTo>
                                  <a:pt x="588264" y="231648"/>
                                </a:lnTo>
                                <a:lnTo>
                                  <a:pt x="563880" y="205740"/>
                                </a:lnTo>
                                <a:lnTo>
                                  <a:pt x="536448" y="181356"/>
                                </a:lnTo>
                                <a:lnTo>
                                  <a:pt x="509016" y="158497"/>
                                </a:lnTo>
                                <a:lnTo>
                                  <a:pt x="493776" y="147828"/>
                                </a:lnTo>
                                <a:lnTo>
                                  <a:pt x="478536" y="137161"/>
                                </a:lnTo>
                                <a:lnTo>
                                  <a:pt x="463296" y="128016"/>
                                </a:lnTo>
                                <a:lnTo>
                                  <a:pt x="448056" y="118873"/>
                                </a:lnTo>
                                <a:lnTo>
                                  <a:pt x="431292" y="109728"/>
                                </a:lnTo>
                                <a:lnTo>
                                  <a:pt x="416052" y="100585"/>
                                </a:lnTo>
                                <a:lnTo>
                                  <a:pt x="399288" y="92964"/>
                                </a:lnTo>
                                <a:lnTo>
                                  <a:pt x="382524" y="85344"/>
                                </a:lnTo>
                                <a:lnTo>
                                  <a:pt x="348996" y="73152"/>
                                </a:lnTo>
                                <a:lnTo>
                                  <a:pt x="313944" y="62485"/>
                                </a:lnTo>
                                <a:lnTo>
                                  <a:pt x="278892" y="53340"/>
                                </a:lnTo>
                                <a:lnTo>
                                  <a:pt x="243840" y="45720"/>
                                </a:lnTo>
                                <a:lnTo>
                                  <a:pt x="208788" y="41148"/>
                                </a:lnTo>
                                <a:lnTo>
                                  <a:pt x="172212" y="39624"/>
                                </a:lnTo>
                                <a:lnTo>
                                  <a:pt x="135636" y="38100"/>
                                </a:lnTo>
                                <a:lnTo>
                                  <a:pt x="99060" y="39624"/>
                                </a:lnTo>
                                <a:lnTo>
                                  <a:pt x="62484" y="44197"/>
                                </a:lnTo>
                                <a:lnTo>
                                  <a:pt x="25908" y="48768"/>
                                </a:lnTo>
                                <a:lnTo>
                                  <a:pt x="0" y="54166"/>
                                </a:lnTo>
                                <a:lnTo>
                                  <a:pt x="0" y="15709"/>
                                </a:lnTo>
                                <a:lnTo>
                                  <a:pt x="18288" y="12192"/>
                                </a:lnTo>
                                <a:lnTo>
                                  <a:pt x="56388" y="6097"/>
                                </a:lnTo>
                                <a:lnTo>
                                  <a:pt x="96012" y="3048"/>
                                </a:lnTo>
                                <a:lnTo>
                                  <a:pt x="134112"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8" name="Rectangle 8"/>
                        <wps:cNvSpPr/>
                        <wps:spPr>
                          <a:xfrm>
                            <a:off x="4831078" y="626668"/>
                            <a:ext cx="1103424" cy="369507"/>
                          </a:xfrm>
                          <a:prstGeom prst="rect">
                            <a:avLst/>
                          </a:prstGeom>
                          <a:ln>
                            <a:noFill/>
                          </a:ln>
                        </wps:spPr>
                        <wps:txbx>
                          <w:txbxContent>
                            <w:p w14:paraId="0DDC2A84" w14:textId="77777777" w:rsidR="00BD00B8" w:rsidRDefault="00BD00B8" w:rsidP="00BD00B8">
                              <w:r>
                                <w:rPr>
                                  <w:rFonts w:ascii="Verdana" w:eastAsia="Verdana" w:hAnsi="Verdana" w:cs="Verdana"/>
                                  <w:color w:val="00B0F0"/>
                                  <w:sz w:val="36"/>
                                </w:rPr>
                                <w:t>60-100</w:t>
                              </w:r>
                            </w:p>
                          </w:txbxContent>
                        </wps:txbx>
                        <wps:bodyPr horzOverflow="overflow" vert="horz" lIns="0" tIns="0" rIns="0" bIns="0" rtlCol="0">
                          <a:noAutofit/>
                        </wps:bodyPr>
                      </wps:wsp>
                      <wps:wsp>
                        <wps:cNvPr id="9" name="Rectangle 9"/>
                        <wps:cNvSpPr/>
                        <wps:spPr>
                          <a:xfrm>
                            <a:off x="5660111" y="626668"/>
                            <a:ext cx="107021" cy="369507"/>
                          </a:xfrm>
                          <a:prstGeom prst="rect">
                            <a:avLst/>
                          </a:prstGeom>
                          <a:ln>
                            <a:noFill/>
                          </a:ln>
                        </wps:spPr>
                        <wps:txbx>
                          <w:txbxContent>
                            <w:p w14:paraId="090E2D87" w14:textId="77777777" w:rsidR="00BD00B8" w:rsidRDefault="00BD00B8" w:rsidP="00BD00B8">
                              <w:r>
                                <w:rPr>
                                  <w:rFonts w:ascii="Verdana" w:eastAsia="Verdana" w:hAnsi="Verdana" w:cs="Verdana"/>
                                  <w:color w:val="00B0F0"/>
                                  <w:sz w:val="36"/>
                                </w:rPr>
                                <w:t xml:space="preserve"> </w:t>
                              </w:r>
                            </w:p>
                          </w:txbxContent>
                        </wps:txbx>
                        <wps:bodyPr horzOverflow="overflow" vert="horz" lIns="0" tIns="0" rIns="0" bIns="0" rtlCol="0">
                          <a:noAutofit/>
                        </wps:bodyPr>
                      </wps:wsp>
                      <wps:wsp>
                        <wps:cNvPr id="10" name="Rectangle 10"/>
                        <wps:cNvSpPr/>
                        <wps:spPr>
                          <a:xfrm>
                            <a:off x="5742430" y="718533"/>
                            <a:ext cx="56348" cy="226445"/>
                          </a:xfrm>
                          <a:prstGeom prst="rect">
                            <a:avLst/>
                          </a:prstGeom>
                          <a:ln>
                            <a:noFill/>
                          </a:ln>
                        </wps:spPr>
                        <wps:txbx>
                          <w:txbxContent>
                            <w:p w14:paraId="7FC86ADB" w14:textId="77777777" w:rsidR="00BD00B8" w:rsidRDefault="00BD00B8" w:rsidP="00BD00B8">
                              <w:r>
                                <w:rPr>
                                  <w:sz w:val="24"/>
                                </w:rPr>
                                <w:t xml:space="preserve"> </w:t>
                              </w:r>
                            </w:p>
                          </w:txbxContent>
                        </wps:txbx>
                        <wps:bodyPr horzOverflow="overflow" vert="horz" lIns="0" tIns="0" rIns="0" bIns="0" rtlCol="0">
                          <a:noAutofit/>
                        </wps:bodyPr>
                      </wps:wsp>
                      <wps:wsp>
                        <wps:cNvPr id="12" name="Shape 1685"/>
                        <wps:cNvSpPr/>
                        <wps:spPr>
                          <a:xfrm>
                            <a:off x="3464052" y="2538983"/>
                            <a:ext cx="890016" cy="1220724"/>
                          </a:xfrm>
                          <a:custGeom>
                            <a:avLst/>
                            <a:gdLst/>
                            <a:ahLst/>
                            <a:cxnLst/>
                            <a:rect l="0" t="0" r="0" b="0"/>
                            <a:pathLst>
                              <a:path w="890016" h="1220724">
                                <a:moveTo>
                                  <a:pt x="844296" y="0"/>
                                </a:moveTo>
                                <a:lnTo>
                                  <a:pt x="890016" y="0"/>
                                </a:lnTo>
                                <a:lnTo>
                                  <a:pt x="890016" y="38100"/>
                                </a:lnTo>
                                <a:lnTo>
                                  <a:pt x="845820" y="38100"/>
                                </a:lnTo>
                                <a:lnTo>
                                  <a:pt x="803148" y="41149"/>
                                </a:lnTo>
                                <a:lnTo>
                                  <a:pt x="760476" y="44197"/>
                                </a:lnTo>
                                <a:lnTo>
                                  <a:pt x="717804" y="50292"/>
                                </a:lnTo>
                                <a:lnTo>
                                  <a:pt x="676656" y="56388"/>
                                </a:lnTo>
                                <a:lnTo>
                                  <a:pt x="635508" y="64008"/>
                                </a:lnTo>
                                <a:lnTo>
                                  <a:pt x="595884" y="73152"/>
                                </a:lnTo>
                                <a:lnTo>
                                  <a:pt x="557784" y="83820"/>
                                </a:lnTo>
                                <a:lnTo>
                                  <a:pt x="519684" y="94488"/>
                                </a:lnTo>
                                <a:lnTo>
                                  <a:pt x="481584" y="108204"/>
                                </a:lnTo>
                                <a:lnTo>
                                  <a:pt x="446532" y="121920"/>
                                </a:lnTo>
                                <a:lnTo>
                                  <a:pt x="411480" y="137161"/>
                                </a:lnTo>
                                <a:lnTo>
                                  <a:pt x="377952" y="153924"/>
                                </a:lnTo>
                                <a:lnTo>
                                  <a:pt x="345948" y="170688"/>
                                </a:lnTo>
                                <a:lnTo>
                                  <a:pt x="315468" y="188976"/>
                                </a:lnTo>
                                <a:lnTo>
                                  <a:pt x="286512" y="207264"/>
                                </a:lnTo>
                                <a:lnTo>
                                  <a:pt x="257556" y="227076"/>
                                </a:lnTo>
                                <a:lnTo>
                                  <a:pt x="231648" y="248412"/>
                                </a:lnTo>
                                <a:lnTo>
                                  <a:pt x="205740" y="269749"/>
                                </a:lnTo>
                                <a:lnTo>
                                  <a:pt x="182880" y="292609"/>
                                </a:lnTo>
                                <a:lnTo>
                                  <a:pt x="160020" y="315468"/>
                                </a:lnTo>
                                <a:lnTo>
                                  <a:pt x="140208" y="339852"/>
                                </a:lnTo>
                                <a:lnTo>
                                  <a:pt x="121920" y="364236"/>
                                </a:lnTo>
                                <a:lnTo>
                                  <a:pt x="105156" y="390144"/>
                                </a:lnTo>
                                <a:lnTo>
                                  <a:pt x="89916" y="416052"/>
                                </a:lnTo>
                                <a:lnTo>
                                  <a:pt x="76200" y="441961"/>
                                </a:lnTo>
                                <a:lnTo>
                                  <a:pt x="65532" y="467868"/>
                                </a:lnTo>
                                <a:lnTo>
                                  <a:pt x="56388" y="495300"/>
                                </a:lnTo>
                                <a:lnTo>
                                  <a:pt x="48768" y="524256"/>
                                </a:lnTo>
                                <a:lnTo>
                                  <a:pt x="42672" y="551688"/>
                                </a:lnTo>
                                <a:lnTo>
                                  <a:pt x="39624" y="580644"/>
                                </a:lnTo>
                                <a:lnTo>
                                  <a:pt x="38100" y="609600"/>
                                </a:lnTo>
                                <a:lnTo>
                                  <a:pt x="39624" y="638556"/>
                                </a:lnTo>
                                <a:lnTo>
                                  <a:pt x="42672" y="667512"/>
                                </a:lnTo>
                                <a:lnTo>
                                  <a:pt x="48768" y="694944"/>
                                </a:lnTo>
                                <a:lnTo>
                                  <a:pt x="54864" y="723900"/>
                                </a:lnTo>
                                <a:lnTo>
                                  <a:pt x="64008" y="751332"/>
                                </a:lnTo>
                                <a:lnTo>
                                  <a:pt x="76200" y="777240"/>
                                </a:lnTo>
                                <a:lnTo>
                                  <a:pt x="88392" y="804672"/>
                                </a:lnTo>
                                <a:lnTo>
                                  <a:pt x="103632" y="830580"/>
                                </a:lnTo>
                                <a:lnTo>
                                  <a:pt x="120396" y="854964"/>
                                </a:lnTo>
                                <a:lnTo>
                                  <a:pt x="138684" y="879348"/>
                                </a:lnTo>
                                <a:lnTo>
                                  <a:pt x="160020" y="903732"/>
                                </a:lnTo>
                                <a:lnTo>
                                  <a:pt x="181356" y="926592"/>
                                </a:lnTo>
                                <a:lnTo>
                                  <a:pt x="205740" y="949452"/>
                                </a:lnTo>
                                <a:lnTo>
                                  <a:pt x="230124" y="972312"/>
                                </a:lnTo>
                                <a:lnTo>
                                  <a:pt x="257556" y="992124"/>
                                </a:lnTo>
                                <a:lnTo>
                                  <a:pt x="284988" y="1011936"/>
                                </a:lnTo>
                                <a:lnTo>
                                  <a:pt x="313944" y="1031748"/>
                                </a:lnTo>
                                <a:lnTo>
                                  <a:pt x="345948" y="1050036"/>
                                </a:lnTo>
                                <a:lnTo>
                                  <a:pt x="377952" y="1066800"/>
                                </a:lnTo>
                                <a:lnTo>
                                  <a:pt x="411480" y="1083564"/>
                                </a:lnTo>
                                <a:lnTo>
                                  <a:pt x="446532" y="1098804"/>
                                </a:lnTo>
                                <a:lnTo>
                                  <a:pt x="481584" y="1112520"/>
                                </a:lnTo>
                                <a:lnTo>
                                  <a:pt x="518160" y="1124712"/>
                                </a:lnTo>
                                <a:lnTo>
                                  <a:pt x="556260" y="1136904"/>
                                </a:lnTo>
                                <a:lnTo>
                                  <a:pt x="595884" y="1147572"/>
                                </a:lnTo>
                                <a:lnTo>
                                  <a:pt x="635508" y="1156716"/>
                                </a:lnTo>
                                <a:lnTo>
                                  <a:pt x="675132" y="1164336"/>
                                </a:lnTo>
                                <a:lnTo>
                                  <a:pt x="717804" y="1170432"/>
                                </a:lnTo>
                                <a:lnTo>
                                  <a:pt x="758952" y="1176528"/>
                                </a:lnTo>
                                <a:lnTo>
                                  <a:pt x="801624" y="1179577"/>
                                </a:lnTo>
                                <a:lnTo>
                                  <a:pt x="845820" y="1182624"/>
                                </a:lnTo>
                                <a:lnTo>
                                  <a:pt x="890016" y="1182624"/>
                                </a:lnTo>
                                <a:lnTo>
                                  <a:pt x="890016" y="1220724"/>
                                </a:lnTo>
                                <a:lnTo>
                                  <a:pt x="845820" y="1220724"/>
                                </a:lnTo>
                                <a:lnTo>
                                  <a:pt x="800100" y="1217677"/>
                                </a:lnTo>
                                <a:lnTo>
                                  <a:pt x="755904" y="1214628"/>
                                </a:lnTo>
                                <a:lnTo>
                                  <a:pt x="713232" y="1208532"/>
                                </a:lnTo>
                                <a:lnTo>
                                  <a:pt x="670560" y="1202436"/>
                                </a:lnTo>
                                <a:lnTo>
                                  <a:pt x="627888" y="1193292"/>
                                </a:lnTo>
                                <a:lnTo>
                                  <a:pt x="586740" y="1184148"/>
                                </a:lnTo>
                                <a:lnTo>
                                  <a:pt x="547116" y="1173480"/>
                                </a:lnTo>
                                <a:lnTo>
                                  <a:pt x="507492" y="1161288"/>
                                </a:lnTo>
                                <a:lnTo>
                                  <a:pt x="469392" y="1149096"/>
                                </a:lnTo>
                                <a:lnTo>
                                  <a:pt x="431292" y="1133856"/>
                                </a:lnTo>
                                <a:lnTo>
                                  <a:pt x="396240" y="1118616"/>
                                </a:lnTo>
                                <a:lnTo>
                                  <a:pt x="361188" y="1101852"/>
                                </a:lnTo>
                                <a:lnTo>
                                  <a:pt x="327660" y="1083564"/>
                                </a:lnTo>
                                <a:lnTo>
                                  <a:pt x="295656" y="1065277"/>
                                </a:lnTo>
                                <a:lnTo>
                                  <a:pt x="263652" y="1043940"/>
                                </a:lnTo>
                                <a:lnTo>
                                  <a:pt x="234696" y="1024128"/>
                                </a:lnTo>
                                <a:lnTo>
                                  <a:pt x="207264" y="1001268"/>
                                </a:lnTo>
                                <a:lnTo>
                                  <a:pt x="179832" y="978408"/>
                                </a:lnTo>
                                <a:lnTo>
                                  <a:pt x="155448" y="954024"/>
                                </a:lnTo>
                                <a:lnTo>
                                  <a:pt x="132588" y="929640"/>
                                </a:lnTo>
                                <a:lnTo>
                                  <a:pt x="109728" y="905256"/>
                                </a:lnTo>
                                <a:lnTo>
                                  <a:pt x="89916" y="877824"/>
                                </a:lnTo>
                                <a:lnTo>
                                  <a:pt x="71628" y="850392"/>
                                </a:lnTo>
                                <a:lnTo>
                                  <a:pt x="56388" y="822960"/>
                                </a:lnTo>
                                <a:lnTo>
                                  <a:pt x="41148" y="794004"/>
                                </a:lnTo>
                                <a:lnTo>
                                  <a:pt x="28956" y="765048"/>
                                </a:lnTo>
                                <a:lnTo>
                                  <a:pt x="19812" y="736092"/>
                                </a:lnTo>
                                <a:lnTo>
                                  <a:pt x="10668" y="705612"/>
                                </a:lnTo>
                                <a:lnTo>
                                  <a:pt x="6096" y="673609"/>
                                </a:lnTo>
                                <a:lnTo>
                                  <a:pt x="1524" y="643128"/>
                                </a:lnTo>
                                <a:lnTo>
                                  <a:pt x="0" y="611124"/>
                                </a:lnTo>
                                <a:lnTo>
                                  <a:pt x="1524" y="579120"/>
                                </a:lnTo>
                                <a:lnTo>
                                  <a:pt x="4572" y="547116"/>
                                </a:lnTo>
                                <a:lnTo>
                                  <a:pt x="10668" y="516636"/>
                                </a:lnTo>
                                <a:lnTo>
                                  <a:pt x="18288" y="486156"/>
                                </a:lnTo>
                                <a:lnTo>
                                  <a:pt x="28956" y="455676"/>
                                </a:lnTo>
                                <a:lnTo>
                                  <a:pt x="41148" y="426720"/>
                                </a:lnTo>
                                <a:lnTo>
                                  <a:pt x="54864" y="397764"/>
                                </a:lnTo>
                                <a:lnTo>
                                  <a:pt x="71628" y="370332"/>
                                </a:lnTo>
                                <a:lnTo>
                                  <a:pt x="89916" y="342900"/>
                                </a:lnTo>
                                <a:lnTo>
                                  <a:pt x="109728" y="316992"/>
                                </a:lnTo>
                                <a:lnTo>
                                  <a:pt x="131064" y="291085"/>
                                </a:lnTo>
                                <a:lnTo>
                                  <a:pt x="153924" y="266700"/>
                                </a:lnTo>
                                <a:lnTo>
                                  <a:pt x="179832" y="242316"/>
                                </a:lnTo>
                                <a:lnTo>
                                  <a:pt x="205740" y="219456"/>
                                </a:lnTo>
                                <a:lnTo>
                                  <a:pt x="234696" y="198120"/>
                                </a:lnTo>
                                <a:lnTo>
                                  <a:pt x="263652" y="176785"/>
                                </a:lnTo>
                                <a:lnTo>
                                  <a:pt x="294132" y="156973"/>
                                </a:lnTo>
                                <a:lnTo>
                                  <a:pt x="326136" y="137161"/>
                                </a:lnTo>
                                <a:lnTo>
                                  <a:pt x="361188" y="118873"/>
                                </a:lnTo>
                                <a:lnTo>
                                  <a:pt x="394716" y="102109"/>
                                </a:lnTo>
                                <a:lnTo>
                                  <a:pt x="431292" y="86868"/>
                                </a:lnTo>
                                <a:lnTo>
                                  <a:pt x="467868" y="73152"/>
                                </a:lnTo>
                                <a:lnTo>
                                  <a:pt x="505968" y="59436"/>
                                </a:lnTo>
                                <a:lnTo>
                                  <a:pt x="545592" y="47244"/>
                                </a:lnTo>
                                <a:lnTo>
                                  <a:pt x="586740" y="36576"/>
                                </a:lnTo>
                                <a:lnTo>
                                  <a:pt x="626364" y="27432"/>
                                </a:lnTo>
                                <a:lnTo>
                                  <a:pt x="669036" y="18288"/>
                                </a:lnTo>
                                <a:lnTo>
                                  <a:pt x="711708" y="12192"/>
                                </a:lnTo>
                                <a:lnTo>
                                  <a:pt x="755904" y="6097"/>
                                </a:lnTo>
                                <a:lnTo>
                                  <a:pt x="800100" y="3049"/>
                                </a:lnTo>
                                <a:lnTo>
                                  <a:pt x="844296"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3" name="Shape 1686"/>
                        <wps:cNvSpPr/>
                        <wps:spPr>
                          <a:xfrm>
                            <a:off x="4354069" y="2538983"/>
                            <a:ext cx="890016" cy="1220724"/>
                          </a:xfrm>
                          <a:custGeom>
                            <a:avLst/>
                            <a:gdLst/>
                            <a:ahLst/>
                            <a:cxnLst/>
                            <a:rect l="0" t="0" r="0" b="0"/>
                            <a:pathLst>
                              <a:path w="890016" h="1220724">
                                <a:moveTo>
                                  <a:pt x="0" y="0"/>
                                </a:moveTo>
                                <a:lnTo>
                                  <a:pt x="45720" y="0"/>
                                </a:lnTo>
                                <a:lnTo>
                                  <a:pt x="89916" y="3049"/>
                                </a:lnTo>
                                <a:lnTo>
                                  <a:pt x="134112" y="6097"/>
                                </a:lnTo>
                                <a:lnTo>
                                  <a:pt x="178308" y="12192"/>
                                </a:lnTo>
                                <a:lnTo>
                                  <a:pt x="220980" y="18288"/>
                                </a:lnTo>
                                <a:lnTo>
                                  <a:pt x="262128" y="27432"/>
                                </a:lnTo>
                                <a:lnTo>
                                  <a:pt x="303276" y="36576"/>
                                </a:lnTo>
                                <a:lnTo>
                                  <a:pt x="344424" y="47244"/>
                                </a:lnTo>
                                <a:lnTo>
                                  <a:pt x="384048" y="59436"/>
                                </a:lnTo>
                                <a:lnTo>
                                  <a:pt x="422148" y="71628"/>
                                </a:lnTo>
                                <a:lnTo>
                                  <a:pt x="458724" y="86868"/>
                                </a:lnTo>
                                <a:lnTo>
                                  <a:pt x="495300" y="102109"/>
                                </a:lnTo>
                                <a:lnTo>
                                  <a:pt x="528828" y="118873"/>
                                </a:lnTo>
                                <a:lnTo>
                                  <a:pt x="562356" y="137161"/>
                                </a:lnTo>
                                <a:lnTo>
                                  <a:pt x="595884" y="155449"/>
                                </a:lnTo>
                                <a:lnTo>
                                  <a:pt x="626364" y="176785"/>
                                </a:lnTo>
                                <a:lnTo>
                                  <a:pt x="655320" y="196597"/>
                                </a:lnTo>
                                <a:lnTo>
                                  <a:pt x="684276" y="219456"/>
                                </a:lnTo>
                                <a:lnTo>
                                  <a:pt x="710184" y="242316"/>
                                </a:lnTo>
                                <a:lnTo>
                                  <a:pt x="734568" y="265176"/>
                                </a:lnTo>
                                <a:lnTo>
                                  <a:pt x="758952" y="291085"/>
                                </a:lnTo>
                                <a:lnTo>
                                  <a:pt x="780288" y="315468"/>
                                </a:lnTo>
                                <a:lnTo>
                                  <a:pt x="800100" y="342900"/>
                                </a:lnTo>
                                <a:lnTo>
                                  <a:pt x="818388" y="368809"/>
                                </a:lnTo>
                                <a:lnTo>
                                  <a:pt x="835152" y="397764"/>
                                </a:lnTo>
                                <a:lnTo>
                                  <a:pt x="848868" y="425197"/>
                                </a:lnTo>
                                <a:lnTo>
                                  <a:pt x="861060" y="455676"/>
                                </a:lnTo>
                                <a:lnTo>
                                  <a:pt x="871728" y="484632"/>
                                </a:lnTo>
                                <a:lnTo>
                                  <a:pt x="879348" y="515112"/>
                                </a:lnTo>
                                <a:lnTo>
                                  <a:pt x="885444" y="545592"/>
                                </a:lnTo>
                                <a:lnTo>
                                  <a:pt x="888492" y="577597"/>
                                </a:lnTo>
                                <a:lnTo>
                                  <a:pt x="890016" y="609600"/>
                                </a:lnTo>
                                <a:lnTo>
                                  <a:pt x="888492" y="641604"/>
                                </a:lnTo>
                                <a:lnTo>
                                  <a:pt x="885444" y="673609"/>
                                </a:lnTo>
                                <a:lnTo>
                                  <a:pt x="879348" y="704088"/>
                                </a:lnTo>
                                <a:lnTo>
                                  <a:pt x="871728" y="734568"/>
                                </a:lnTo>
                                <a:lnTo>
                                  <a:pt x="861060" y="763524"/>
                                </a:lnTo>
                                <a:lnTo>
                                  <a:pt x="848868" y="794004"/>
                                </a:lnTo>
                                <a:lnTo>
                                  <a:pt x="835152" y="821436"/>
                                </a:lnTo>
                                <a:lnTo>
                                  <a:pt x="818388" y="850392"/>
                                </a:lnTo>
                                <a:lnTo>
                                  <a:pt x="801624" y="877824"/>
                                </a:lnTo>
                                <a:lnTo>
                                  <a:pt x="780288" y="903732"/>
                                </a:lnTo>
                                <a:lnTo>
                                  <a:pt x="758952" y="929640"/>
                                </a:lnTo>
                                <a:lnTo>
                                  <a:pt x="736092" y="954024"/>
                                </a:lnTo>
                                <a:lnTo>
                                  <a:pt x="711708" y="978408"/>
                                </a:lnTo>
                                <a:lnTo>
                                  <a:pt x="684276" y="1001268"/>
                                </a:lnTo>
                                <a:lnTo>
                                  <a:pt x="656844" y="1022604"/>
                                </a:lnTo>
                                <a:lnTo>
                                  <a:pt x="626364" y="1043940"/>
                                </a:lnTo>
                                <a:lnTo>
                                  <a:pt x="595884" y="1063752"/>
                                </a:lnTo>
                                <a:lnTo>
                                  <a:pt x="563880" y="1083564"/>
                                </a:lnTo>
                                <a:lnTo>
                                  <a:pt x="530352" y="1100328"/>
                                </a:lnTo>
                                <a:lnTo>
                                  <a:pt x="495300" y="1118616"/>
                                </a:lnTo>
                                <a:lnTo>
                                  <a:pt x="458724" y="1133856"/>
                                </a:lnTo>
                                <a:lnTo>
                                  <a:pt x="422148" y="1147572"/>
                                </a:lnTo>
                                <a:lnTo>
                                  <a:pt x="384048" y="1161288"/>
                                </a:lnTo>
                                <a:lnTo>
                                  <a:pt x="344424" y="1173480"/>
                                </a:lnTo>
                                <a:lnTo>
                                  <a:pt x="304800" y="1184148"/>
                                </a:lnTo>
                                <a:lnTo>
                                  <a:pt x="263652" y="1193292"/>
                                </a:lnTo>
                                <a:lnTo>
                                  <a:pt x="220980" y="1202436"/>
                                </a:lnTo>
                                <a:lnTo>
                                  <a:pt x="178308" y="1208532"/>
                                </a:lnTo>
                                <a:lnTo>
                                  <a:pt x="135636" y="1214628"/>
                                </a:lnTo>
                                <a:lnTo>
                                  <a:pt x="91440" y="1217677"/>
                                </a:lnTo>
                                <a:lnTo>
                                  <a:pt x="45720" y="1220724"/>
                                </a:lnTo>
                                <a:lnTo>
                                  <a:pt x="0" y="1220724"/>
                                </a:lnTo>
                                <a:lnTo>
                                  <a:pt x="0" y="1182624"/>
                                </a:lnTo>
                                <a:lnTo>
                                  <a:pt x="44196" y="1182624"/>
                                </a:lnTo>
                                <a:lnTo>
                                  <a:pt x="88392" y="1179577"/>
                                </a:lnTo>
                                <a:lnTo>
                                  <a:pt x="131064" y="1176528"/>
                                </a:lnTo>
                                <a:lnTo>
                                  <a:pt x="172212" y="1170432"/>
                                </a:lnTo>
                                <a:lnTo>
                                  <a:pt x="214884" y="1164336"/>
                                </a:lnTo>
                                <a:lnTo>
                                  <a:pt x="254508" y="1156716"/>
                                </a:lnTo>
                                <a:lnTo>
                                  <a:pt x="294132" y="1147572"/>
                                </a:lnTo>
                                <a:lnTo>
                                  <a:pt x="333756" y="1136904"/>
                                </a:lnTo>
                                <a:lnTo>
                                  <a:pt x="371856" y="1126236"/>
                                </a:lnTo>
                                <a:lnTo>
                                  <a:pt x="408432" y="1112520"/>
                                </a:lnTo>
                                <a:lnTo>
                                  <a:pt x="443484" y="1098804"/>
                                </a:lnTo>
                                <a:lnTo>
                                  <a:pt x="478536" y="1083564"/>
                                </a:lnTo>
                                <a:lnTo>
                                  <a:pt x="512064" y="1066800"/>
                                </a:lnTo>
                                <a:lnTo>
                                  <a:pt x="544068" y="1050036"/>
                                </a:lnTo>
                                <a:lnTo>
                                  <a:pt x="574548" y="1031748"/>
                                </a:lnTo>
                                <a:lnTo>
                                  <a:pt x="605028" y="1013460"/>
                                </a:lnTo>
                                <a:lnTo>
                                  <a:pt x="632460" y="993648"/>
                                </a:lnTo>
                                <a:lnTo>
                                  <a:pt x="659892" y="972312"/>
                                </a:lnTo>
                                <a:lnTo>
                                  <a:pt x="684276" y="950976"/>
                                </a:lnTo>
                                <a:lnTo>
                                  <a:pt x="708660" y="928116"/>
                                </a:lnTo>
                                <a:lnTo>
                                  <a:pt x="729996" y="905256"/>
                                </a:lnTo>
                                <a:lnTo>
                                  <a:pt x="751332" y="880872"/>
                                </a:lnTo>
                                <a:lnTo>
                                  <a:pt x="769620" y="856488"/>
                                </a:lnTo>
                                <a:lnTo>
                                  <a:pt x="786384" y="830580"/>
                                </a:lnTo>
                                <a:lnTo>
                                  <a:pt x="801624" y="804672"/>
                                </a:lnTo>
                                <a:lnTo>
                                  <a:pt x="813816" y="778764"/>
                                </a:lnTo>
                                <a:lnTo>
                                  <a:pt x="826008" y="751332"/>
                                </a:lnTo>
                                <a:lnTo>
                                  <a:pt x="835152" y="725424"/>
                                </a:lnTo>
                                <a:lnTo>
                                  <a:pt x="842772" y="696468"/>
                                </a:lnTo>
                                <a:lnTo>
                                  <a:pt x="847344" y="669036"/>
                                </a:lnTo>
                                <a:lnTo>
                                  <a:pt x="850392" y="640080"/>
                                </a:lnTo>
                                <a:lnTo>
                                  <a:pt x="851916" y="611124"/>
                                </a:lnTo>
                                <a:lnTo>
                                  <a:pt x="850392" y="582168"/>
                                </a:lnTo>
                                <a:lnTo>
                                  <a:pt x="847344" y="553212"/>
                                </a:lnTo>
                                <a:lnTo>
                                  <a:pt x="842772" y="525780"/>
                                </a:lnTo>
                                <a:lnTo>
                                  <a:pt x="835152" y="496824"/>
                                </a:lnTo>
                                <a:lnTo>
                                  <a:pt x="826008" y="469392"/>
                                </a:lnTo>
                                <a:lnTo>
                                  <a:pt x="815340" y="443485"/>
                                </a:lnTo>
                                <a:lnTo>
                                  <a:pt x="801624" y="416052"/>
                                </a:lnTo>
                                <a:lnTo>
                                  <a:pt x="786384" y="390144"/>
                                </a:lnTo>
                                <a:lnTo>
                                  <a:pt x="769620" y="365761"/>
                                </a:lnTo>
                                <a:lnTo>
                                  <a:pt x="751332" y="341376"/>
                                </a:lnTo>
                                <a:lnTo>
                                  <a:pt x="731520" y="316992"/>
                                </a:lnTo>
                                <a:lnTo>
                                  <a:pt x="708660" y="294132"/>
                                </a:lnTo>
                                <a:lnTo>
                                  <a:pt x="685800" y="271273"/>
                                </a:lnTo>
                                <a:lnTo>
                                  <a:pt x="659892" y="248412"/>
                                </a:lnTo>
                                <a:lnTo>
                                  <a:pt x="633984" y="228600"/>
                                </a:lnTo>
                                <a:lnTo>
                                  <a:pt x="605028" y="208788"/>
                                </a:lnTo>
                                <a:lnTo>
                                  <a:pt x="576072" y="188976"/>
                                </a:lnTo>
                                <a:lnTo>
                                  <a:pt x="545592" y="170688"/>
                                </a:lnTo>
                                <a:lnTo>
                                  <a:pt x="513588" y="153924"/>
                                </a:lnTo>
                                <a:lnTo>
                                  <a:pt x="480060" y="137161"/>
                                </a:lnTo>
                                <a:lnTo>
                                  <a:pt x="445008" y="121920"/>
                                </a:lnTo>
                                <a:lnTo>
                                  <a:pt x="408432" y="108204"/>
                                </a:lnTo>
                                <a:lnTo>
                                  <a:pt x="371856" y="96012"/>
                                </a:lnTo>
                                <a:lnTo>
                                  <a:pt x="333756" y="83820"/>
                                </a:lnTo>
                                <a:lnTo>
                                  <a:pt x="295656" y="73152"/>
                                </a:lnTo>
                                <a:lnTo>
                                  <a:pt x="256032" y="64008"/>
                                </a:lnTo>
                                <a:lnTo>
                                  <a:pt x="214884" y="56388"/>
                                </a:lnTo>
                                <a:lnTo>
                                  <a:pt x="173736" y="50292"/>
                                </a:lnTo>
                                <a:lnTo>
                                  <a:pt x="131064" y="44197"/>
                                </a:lnTo>
                                <a:lnTo>
                                  <a:pt x="88392" y="41149"/>
                                </a:lnTo>
                                <a:lnTo>
                                  <a:pt x="44196" y="38100"/>
                                </a:lnTo>
                                <a:lnTo>
                                  <a:pt x="0" y="38100"/>
                                </a:lnTo>
                                <a:lnTo>
                                  <a:pt x="0"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4" name="Rectangle 14"/>
                        <wps:cNvSpPr/>
                        <wps:spPr>
                          <a:xfrm>
                            <a:off x="5315710" y="2844088"/>
                            <a:ext cx="910867" cy="369507"/>
                          </a:xfrm>
                          <a:prstGeom prst="rect">
                            <a:avLst/>
                          </a:prstGeom>
                          <a:ln>
                            <a:noFill/>
                          </a:ln>
                        </wps:spPr>
                        <wps:txbx>
                          <w:txbxContent>
                            <w:p w14:paraId="27C5B959" w14:textId="77777777" w:rsidR="00BD00B8" w:rsidRDefault="00BD00B8" w:rsidP="00BD00B8">
                              <w:r>
                                <w:rPr>
                                  <w:rFonts w:ascii="Verdana" w:eastAsia="Verdana" w:hAnsi="Verdana" w:cs="Verdana"/>
                                  <w:color w:val="00B0F0"/>
                                  <w:sz w:val="36"/>
                                </w:rPr>
                                <w:t>25-80</w:t>
                              </w:r>
                            </w:p>
                          </w:txbxContent>
                        </wps:txbx>
                        <wps:bodyPr horzOverflow="overflow" vert="horz" lIns="0" tIns="0" rIns="0" bIns="0" rtlCol="0">
                          <a:noAutofit/>
                        </wps:bodyPr>
                      </wps:wsp>
                      <wps:wsp>
                        <wps:cNvPr id="15" name="Rectangle 15"/>
                        <wps:cNvSpPr/>
                        <wps:spPr>
                          <a:xfrm>
                            <a:off x="5999963" y="2844088"/>
                            <a:ext cx="107021" cy="369507"/>
                          </a:xfrm>
                          <a:prstGeom prst="rect">
                            <a:avLst/>
                          </a:prstGeom>
                          <a:ln>
                            <a:noFill/>
                          </a:ln>
                        </wps:spPr>
                        <wps:txbx>
                          <w:txbxContent>
                            <w:p w14:paraId="0F53D423" w14:textId="77777777" w:rsidR="00BD00B8" w:rsidRDefault="00BD00B8" w:rsidP="00BD00B8">
                              <w:r>
                                <w:rPr>
                                  <w:rFonts w:ascii="Verdana" w:eastAsia="Verdana" w:hAnsi="Verdana" w:cs="Verdana"/>
                                  <w:color w:val="00B0F0"/>
                                  <w:sz w:val="36"/>
                                </w:rPr>
                                <w:t xml:space="preserve"> </w:t>
                              </w:r>
                            </w:p>
                          </w:txbxContent>
                        </wps:txbx>
                        <wps:bodyPr horzOverflow="overflow" vert="horz" lIns="0" tIns="0" rIns="0" bIns="0" rtlCol="0">
                          <a:noAutofit/>
                        </wps:bodyPr>
                      </wps:wsp>
                      <wps:wsp>
                        <wps:cNvPr id="16" name="Rectangle 16"/>
                        <wps:cNvSpPr/>
                        <wps:spPr>
                          <a:xfrm>
                            <a:off x="6080757" y="2935953"/>
                            <a:ext cx="56348" cy="226445"/>
                          </a:xfrm>
                          <a:prstGeom prst="rect">
                            <a:avLst/>
                          </a:prstGeom>
                          <a:ln>
                            <a:noFill/>
                          </a:ln>
                        </wps:spPr>
                        <wps:txbx>
                          <w:txbxContent>
                            <w:p w14:paraId="33B7DD84" w14:textId="77777777" w:rsidR="00BD00B8" w:rsidRDefault="00BD00B8" w:rsidP="00BD00B8">
                              <w:r>
                                <w:rPr>
                                  <w:sz w:val="24"/>
                                </w:rPr>
                                <w:t xml:space="preserve"> </w:t>
                              </w:r>
                            </w:p>
                          </w:txbxContent>
                        </wps:txbx>
                        <wps:bodyPr horzOverflow="overflow" vert="horz" lIns="0" tIns="0" rIns="0" bIns="0" rtlCol="0">
                          <a:noAutofit/>
                        </wps:bodyPr>
                      </wps:wsp>
                      <wps:wsp>
                        <wps:cNvPr id="17" name="Shape 1689"/>
                        <wps:cNvSpPr/>
                        <wps:spPr>
                          <a:xfrm>
                            <a:off x="2988564" y="3350158"/>
                            <a:ext cx="890016" cy="2517242"/>
                          </a:xfrm>
                          <a:custGeom>
                            <a:avLst/>
                            <a:gdLst/>
                            <a:ahLst/>
                            <a:cxnLst/>
                            <a:rect l="0" t="0" r="0" b="0"/>
                            <a:pathLst>
                              <a:path w="890016" h="2517242">
                                <a:moveTo>
                                  <a:pt x="890016" y="0"/>
                                </a:moveTo>
                                <a:lnTo>
                                  <a:pt x="890016" y="40156"/>
                                </a:lnTo>
                                <a:lnTo>
                                  <a:pt x="880872" y="42266"/>
                                </a:lnTo>
                                <a:lnTo>
                                  <a:pt x="859536" y="48362"/>
                                </a:lnTo>
                                <a:lnTo>
                                  <a:pt x="839724" y="55982"/>
                                </a:lnTo>
                                <a:lnTo>
                                  <a:pt x="818388" y="63602"/>
                                </a:lnTo>
                                <a:lnTo>
                                  <a:pt x="798576" y="71222"/>
                                </a:lnTo>
                                <a:lnTo>
                                  <a:pt x="777240" y="80366"/>
                                </a:lnTo>
                                <a:lnTo>
                                  <a:pt x="757428" y="89510"/>
                                </a:lnTo>
                                <a:lnTo>
                                  <a:pt x="737616" y="100178"/>
                                </a:lnTo>
                                <a:lnTo>
                                  <a:pt x="716280" y="110846"/>
                                </a:lnTo>
                                <a:lnTo>
                                  <a:pt x="696468" y="123038"/>
                                </a:lnTo>
                                <a:lnTo>
                                  <a:pt x="676656" y="135230"/>
                                </a:lnTo>
                                <a:lnTo>
                                  <a:pt x="656844" y="148946"/>
                                </a:lnTo>
                                <a:lnTo>
                                  <a:pt x="637032" y="161138"/>
                                </a:lnTo>
                                <a:lnTo>
                                  <a:pt x="617220" y="176378"/>
                                </a:lnTo>
                                <a:lnTo>
                                  <a:pt x="598932" y="190094"/>
                                </a:lnTo>
                                <a:lnTo>
                                  <a:pt x="560832" y="222098"/>
                                </a:lnTo>
                                <a:lnTo>
                                  <a:pt x="522732" y="255626"/>
                                </a:lnTo>
                                <a:lnTo>
                                  <a:pt x="486156" y="292202"/>
                                </a:lnTo>
                                <a:lnTo>
                                  <a:pt x="451104" y="330302"/>
                                </a:lnTo>
                                <a:lnTo>
                                  <a:pt x="416052" y="369926"/>
                                </a:lnTo>
                                <a:lnTo>
                                  <a:pt x="382524" y="412598"/>
                                </a:lnTo>
                                <a:lnTo>
                                  <a:pt x="350520" y="456794"/>
                                </a:lnTo>
                                <a:lnTo>
                                  <a:pt x="318516" y="504038"/>
                                </a:lnTo>
                                <a:lnTo>
                                  <a:pt x="288036" y="552806"/>
                                </a:lnTo>
                                <a:lnTo>
                                  <a:pt x="260604" y="603098"/>
                                </a:lnTo>
                                <a:lnTo>
                                  <a:pt x="233172" y="654914"/>
                                </a:lnTo>
                                <a:lnTo>
                                  <a:pt x="207264" y="708254"/>
                                </a:lnTo>
                                <a:lnTo>
                                  <a:pt x="182880" y="764642"/>
                                </a:lnTo>
                                <a:lnTo>
                                  <a:pt x="160020" y="821030"/>
                                </a:lnTo>
                                <a:lnTo>
                                  <a:pt x="138684" y="878942"/>
                                </a:lnTo>
                                <a:lnTo>
                                  <a:pt x="118872" y="939902"/>
                                </a:lnTo>
                                <a:lnTo>
                                  <a:pt x="102108" y="1000862"/>
                                </a:lnTo>
                                <a:lnTo>
                                  <a:pt x="86465" y="1059167"/>
                                </a:lnTo>
                                <a:lnTo>
                                  <a:pt x="86868" y="1060298"/>
                                </a:lnTo>
                                <a:lnTo>
                                  <a:pt x="86191" y="1060189"/>
                                </a:lnTo>
                                <a:lnTo>
                                  <a:pt x="85344" y="1063346"/>
                                </a:lnTo>
                                <a:lnTo>
                                  <a:pt x="73152" y="1125830"/>
                                </a:lnTo>
                                <a:lnTo>
                                  <a:pt x="60960" y="1188314"/>
                                </a:lnTo>
                                <a:lnTo>
                                  <a:pt x="51816" y="1250798"/>
                                </a:lnTo>
                                <a:lnTo>
                                  <a:pt x="45720" y="1313282"/>
                                </a:lnTo>
                                <a:lnTo>
                                  <a:pt x="41148" y="1374242"/>
                                </a:lnTo>
                                <a:lnTo>
                                  <a:pt x="38100" y="1435202"/>
                                </a:lnTo>
                                <a:lnTo>
                                  <a:pt x="38100" y="1494638"/>
                                </a:lnTo>
                                <a:lnTo>
                                  <a:pt x="39624" y="1554074"/>
                                </a:lnTo>
                                <a:lnTo>
                                  <a:pt x="44196" y="1611986"/>
                                </a:lnTo>
                                <a:lnTo>
                                  <a:pt x="50292" y="1668374"/>
                                </a:lnTo>
                                <a:lnTo>
                                  <a:pt x="57912" y="1723238"/>
                                </a:lnTo>
                                <a:lnTo>
                                  <a:pt x="67056" y="1778102"/>
                                </a:lnTo>
                                <a:lnTo>
                                  <a:pt x="79248" y="1831442"/>
                                </a:lnTo>
                                <a:lnTo>
                                  <a:pt x="92964" y="1883258"/>
                                </a:lnTo>
                                <a:lnTo>
                                  <a:pt x="106680" y="1932026"/>
                                </a:lnTo>
                                <a:lnTo>
                                  <a:pt x="124968" y="1980794"/>
                                </a:lnTo>
                                <a:lnTo>
                                  <a:pt x="143256" y="2028038"/>
                                </a:lnTo>
                                <a:lnTo>
                                  <a:pt x="163068" y="2072234"/>
                                </a:lnTo>
                                <a:lnTo>
                                  <a:pt x="175260" y="2095094"/>
                                </a:lnTo>
                                <a:lnTo>
                                  <a:pt x="185928" y="2116430"/>
                                </a:lnTo>
                                <a:lnTo>
                                  <a:pt x="198120" y="2136242"/>
                                </a:lnTo>
                                <a:lnTo>
                                  <a:pt x="210312" y="2156054"/>
                                </a:lnTo>
                                <a:lnTo>
                                  <a:pt x="222504" y="2175866"/>
                                </a:lnTo>
                                <a:lnTo>
                                  <a:pt x="234696" y="2195678"/>
                                </a:lnTo>
                                <a:lnTo>
                                  <a:pt x="248412" y="2213966"/>
                                </a:lnTo>
                                <a:lnTo>
                                  <a:pt x="262128" y="2232254"/>
                                </a:lnTo>
                                <a:lnTo>
                                  <a:pt x="275844" y="2250542"/>
                                </a:lnTo>
                                <a:lnTo>
                                  <a:pt x="291084" y="2267306"/>
                                </a:lnTo>
                                <a:lnTo>
                                  <a:pt x="304800" y="2284070"/>
                                </a:lnTo>
                                <a:lnTo>
                                  <a:pt x="320040" y="2299310"/>
                                </a:lnTo>
                                <a:lnTo>
                                  <a:pt x="335280" y="2314550"/>
                                </a:lnTo>
                                <a:lnTo>
                                  <a:pt x="352044" y="2329790"/>
                                </a:lnTo>
                                <a:lnTo>
                                  <a:pt x="368808" y="2343506"/>
                                </a:lnTo>
                                <a:lnTo>
                                  <a:pt x="384048" y="2357221"/>
                                </a:lnTo>
                                <a:lnTo>
                                  <a:pt x="402336" y="2369414"/>
                                </a:lnTo>
                                <a:lnTo>
                                  <a:pt x="419100" y="2381606"/>
                                </a:lnTo>
                                <a:lnTo>
                                  <a:pt x="435864" y="2393797"/>
                                </a:lnTo>
                                <a:lnTo>
                                  <a:pt x="454152" y="2404466"/>
                                </a:lnTo>
                                <a:lnTo>
                                  <a:pt x="472440" y="2413610"/>
                                </a:lnTo>
                                <a:lnTo>
                                  <a:pt x="490728" y="2424278"/>
                                </a:lnTo>
                                <a:lnTo>
                                  <a:pt x="510540" y="2431897"/>
                                </a:lnTo>
                                <a:lnTo>
                                  <a:pt x="528828" y="2441042"/>
                                </a:lnTo>
                                <a:lnTo>
                                  <a:pt x="548640" y="2447138"/>
                                </a:lnTo>
                                <a:lnTo>
                                  <a:pt x="568452" y="2454758"/>
                                </a:lnTo>
                                <a:lnTo>
                                  <a:pt x="588264" y="2460854"/>
                                </a:lnTo>
                                <a:lnTo>
                                  <a:pt x="609600" y="2465426"/>
                                </a:lnTo>
                                <a:lnTo>
                                  <a:pt x="629412" y="2469997"/>
                                </a:lnTo>
                                <a:lnTo>
                                  <a:pt x="650748" y="2473045"/>
                                </a:lnTo>
                                <a:lnTo>
                                  <a:pt x="670560" y="2476094"/>
                                </a:lnTo>
                                <a:lnTo>
                                  <a:pt x="691896" y="2477618"/>
                                </a:lnTo>
                                <a:lnTo>
                                  <a:pt x="711708" y="2479142"/>
                                </a:lnTo>
                                <a:lnTo>
                                  <a:pt x="754380" y="2479142"/>
                                </a:lnTo>
                                <a:lnTo>
                                  <a:pt x="774192" y="2477618"/>
                                </a:lnTo>
                                <a:lnTo>
                                  <a:pt x="795528" y="2476094"/>
                                </a:lnTo>
                                <a:lnTo>
                                  <a:pt x="816864" y="2473045"/>
                                </a:lnTo>
                                <a:lnTo>
                                  <a:pt x="836676" y="2469997"/>
                                </a:lnTo>
                                <a:lnTo>
                                  <a:pt x="858012" y="2466950"/>
                                </a:lnTo>
                                <a:lnTo>
                                  <a:pt x="879348" y="2460854"/>
                                </a:lnTo>
                                <a:lnTo>
                                  <a:pt x="890016" y="2458392"/>
                                </a:lnTo>
                                <a:lnTo>
                                  <a:pt x="890016" y="2498518"/>
                                </a:lnTo>
                                <a:lnTo>
                                  <a:pt x="888492" y="2498954"/>
                                </a:lnTo>
                                <a:lnTo>
                                  <a:pt x="867156" y="2503526"/>
                                </a:lnTo>
                                <a:lnTo>
                                  <a:pt x="844296" y="2508097"/>
                                </a:lnTo>
                                <a:lnTo>
                                  <a:pt x="822960" y="2511145"/>
                                </a:lnTo>
                                <a:lnTo>
                                  <a:pt x="800100" y="2514194"/>
                                </a:lnTo>
                                <a:lnTo>
                                  <a:pt x="778764" y="2515718"/>
                                </a:lnTo>
                                <a:lnTo>
                                  <a:pt x="755904" y="2517242"/>
                                </a:lnTo>
                                <a:lnTo>
                                  <a:pt x="711708" y="2517242"/>
                                </a:lnTo>
                                <a:lnTo>
                                  <a:pt x="688848" y="2515718"/>
                                </a:lnTo>
                                <a:lnTo>
                                  <a:pt x="667512" y="2514194"/>
                                </a:lnTo>
                                <a:lnTo>
                                  <a:pt x="644652" y="2511145"/>
                                </a:lnTo>
                                <a:lnTo>
                                  <a:pt x="623316" y="2506573"/>
                                </a:lnTo>
                                <a:lnTo>
                                  <a:pt x="600456" y="2502002"/>
                                </a:lnTo>
                                <a:lnTo>
                                  <a:pt x="579120" y="2497430"/>
                                </a:lnTo>
                                <a:lnTo>
                                  <a:pt x="557784" y="2491334"/>
                                </a:lnTo>
                                <a:lnTo>
                                  <a:pt x="536448" y="2483714"/>
                                </a:lnTo>
                                <a:lnTo>
                                  <a:pt x="515112" y="2476094"/>
                                </a:lnTo>
                                <a:lnTo>
                                  <a:pt x="495300" y="2466950"/>
                                </a:lnTo>
                                <a:lnTo>
                                  <a:pt x="475488" y="2457806"/>
                                </a:lnTo>
                                <a:lnTo>
                                  <a:pt x="455676" y="2448662"/>
                                </a:lnTo>
                                <a:lnTo>
                                  <a:pt x="435864" y="2437994"/>
                                </a:lnTo>
                                <a:lnTo>
                                  <a:pt x="416052" y="2425802"/>
                                </a:lnTo>
                                <a:lnTo>
                                  <a:pt x="397764" y="2413610"/>
                                </a:lnTo>
                                <a:lnTo>
                                  <a:pt x="379476" y="2401418"/>
                                </a:lnTo>
                                <a:lnTo>
                                  <a:pt x="361188" y="2387702"/>
                                </a:lnTo>
                                <a:lnTo>
                                  <a:pt x="344424" y="2372462"/>
                                </a:lnTo>
                                <a:lnTo>
                                  <a:pt x="327660" y="2358745"/>
                                </a:lnTo>
                                <a:lnTo>
                                  <a:pt x="310896" y="2341982"/>
                                </a:lnTo>
                                <a:lnTo>
                                  <a:pt x="294132" y="2326742"/>
                                </a:lnTo>
                                <a:lnTo>
                                  <a:pt x="277368" y="2309978"/>
                                </a:lnTo>
                                <a:lnTo>
                                  <a:pt x="262128" y="2293214"/>
                                </a:lnTo>
                                <a:lnTo>
                                  <a:pt x="246888" y="2274926"/>
                                </a:lnTo>
                                <a:lnTo>
                                  <a:pt x="231648" y="2256638"/>
                                </a:lnTo>
                                <a:lnTo>
                                  <a:pt x="217932" y="2236826"/>
                                </a:lnTo>
                                <a:lnTo>
                                  <a:pt x="204216" y="2218538"/>
                                </a:lnTo>
                                <a:lnTo>
                                  <a:pt x="190500" y="2197202"/>
                                </a:lnTo>
                                <a:lnTo>
                                  <a:pt x="178308" y="2177390"/>
                                </a:lnTo>
                                <a:lnTo>
                                  <a:pt x="164592" y="2156054"/>
                                </a:lnTo>
                                <a:lnTo>
                                  <a:pt x="152400" y="2134718"/>
                                </a:lnTo>
                                <a:lnTo>
                                  <a:pt x="141732" y="2111858"/>
                                </a:lnTo>
                                <a:lnTo>
                                  <a:pt x="129540" y="2090522"/>
                                </a:lnTo>
                                <a:lnTo>
                                  <a:pt x="108204" y="2043278"/>
                                </a:lnTo>
                                <a:lnTo>
                                  <a:pt x="89916" y="1994510"/>
                                </a:lnTo>
                                <a:lnTo>
                                  <a:pt x="71628" y="1945742"/>
                                </a:lnTo>
                                <a:lnTo>
                                  <a:pt x="56388" y="1893926"/>
                                </a:lnTo>
                                <a:lnTo>
                                  <a:pt x="42672" y="1840586"/>
                                </a:lnTo>
                                <a:lnTo>
                                  <a:pt x="30480" y="1785722"/>
                                </a:lnTo>
                                <a:lnTo>
                                  <a:pt x="19812" y="1730858"/>
                                </a:lnTo>
                                <a:lnTo>
                                  <a:pt x="12192" y="1672946"/>
                                </a:lnTo>
                                <a:lnTo>
                                  <a:pt x="6096" y="1615034"/>
                                </a:lnTo>
                                <a:lnTo>
                                  <a:pt x="1524" y="1555598"/>
                                </a:lnTo>
                                <a:lnTo>
                                  <a:pt x="0" y="1496162"/>
                                </a:lnTo>
                                <a:lnTo>
                                  <a:pt x="0" y="1435202"/>
                                </a:lnTo>
                                <a:lnTo>
                                  <a:pt x="3048" y="1372718"/>
                                </a:lnTo>
                                <a:lnTo>
                                  <a:pt x="7620" y="1310234"/>
                                </a:lnTo>
                                <a:lnTo>
                                  <a:pt x="15240" y="1247750"/>
                                </a:lnTo>
                                <a:lnTo>
                                  <a:pt x="24384" y="1183742"/>
                                </a:lnTo>
                                <a:lnTo>
                                  <a:pt x="35052" y="1119734"/>
                                </a:lnTo>
                                <a:lnTo>
                                  <a:pt x="48768" y="1055726"/>
                                </a:lnTo>
                                <a:lnTo>
                                  <a:pt x="49595" y="1054334"/>
                                </a:lnTo>
                                <a:lnTo>
                                  <a:pt x="48768" y="1054202"/>
                                </a:lnTo>
                                <a:lnTo>
                                  <a:pt x="64008" y="991718"/>
                                </a:lnTo>
                                <a:lnTo>
                                  <a:pt x="82296" y="929234"/>
                                </a:lnTo>
                                <a:lnTo>
                                  <a:pt x="102108" y="868274"/>
                                </a:lnTo>
                                <a:lnTo>
                                  <a:pt x="123444" y="807314"/>
                                </a:lnTo>
                                <a:lnTo>
                                  <a:pt x="146304" y="749402"/>
                                </a:lnTo>
                                <a:lnTo>
                                  <a:pt x="172212" y="693014"/>
                                </a:lnTo>
                                <a:lnTo>
                                  <a:pt x="198120" y="638150"/>
                                </a:lnTo>
                                <a:lnTo>
                                  <a:pt x="225552" y="584810"/>
                                </a:lnTo>
                                <a:lnTo>
                                  <a:pt x="256032" y="532994"/>
                                </a:lnTo>
                                <a:lnTo>
                                  <a:pt x="286512" y="484226"/>
                                </a:lnTo>
                                <a:lnTo>
                                  <a:pt x="318516" y="435458"/>
                                </a:lnTo>
                                <a:lnTo>
                                  <a:pt x="352044" y="389738"/>
                                </a:lnTo>
                                <a:lnTo>
                                  <a:pt x="387096" y="347066"/>
                                </a:lnTo>
                                <a:lnTo>
                                  <a:pt x="422148" y="304394"/>
                                </a:lnTo>
                                <a:lnTo>
                                  <a:pt x="458724" y="266294"/>
                                </a:lnTo>
                                <a:lnTo>
                                  <a:pt x="496824" y="228194"/>
                                </a:lnTo>
                                <a:lnTo>
                                  <a:pt x="534924" y="193142"/>
                                </a:lnTo>
                                <a:lnTo>
                                  <a:pt x="574548" y="161138"/>
                                </a:lnTo>
                                <a:lnTo>
                                  <a:pt x="594360" y="145898"/>
                                </a:lnTo>
                                <a:lnTo>
                                  <a:pt x="615696" y="130658"/>
                                </a:lnTo>
                                <a:lnTo>
                                  <a:pt x="635508" y="116942"/>
                                </a:lnTo>
                                <a:lnTo>
                                  <a:pt x="655320" y="103226"/>
                                </a:lnTo>
                                <a:lnTo>
                                  <a:pt x="676656" y="91034"/>
                                </a:lnTo>
                                <a:lnTo>
                                  <a:pt x="697992" y="78842"/>
                                </a:lnTo>
                                <a:lnTo>
                                  <a:pt x="719328" y="66650"/>
                                </a:lnTo>
                                <a:lnTo>
                                  <a:pt x="739140" y="55982"/>
                                </a:lnTo>
                                <a:lnTo>
                                  <a:pt x="760476" y="45314"/>
                                </a:lnTo>
                                <a:lnTo>
                                  <a:pt x="783336" y="36170"/>
                                </a:lnTo>
                                <a:lnTo>
                                  <a:pt x="804672" y="28550"/>
                                </a:lnTo>
                                <a:lnTo>
                                  <a:pt x="826008" y="19406"/>
                                </a:lnTo>
                                <a:lnTo>
                                  <a:pt x="847344" y="13310"/>
                                </a:lnTo>
                                <a:lnTo>
                                  <a:pt x="868680" y="5690"/>
                                </a:lnTo>
                                <a:lnTo>
                                  <a:pt x="890016"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8" name="Shape 1690"/>
                        <wps:cNvSpPr/>
                        <wps:spPr>
                          <a:xfrm>
                            <a:off x="3878580" y="3331463"/>
                            <a:ext cx="890016" cy="2517212"/>
                          </a:xfrm>
                          <a:custGeom>
                            <a:avLst/>
                            <a:gdLst/>
                            <a:ahLst/>
                            <a:cxnLst/>
                            <a:rect l="0" t="0" r="0" b="0"/>
                            <a:pathLst>
                              <a:path w="890016" h="2517212">
                                <a:moveTo>
                                  <a:pt x="134112" y="0"/>
                                </a:moveTo>
                                <a:lnTo>
                                  <a:pt x="178308" y="0"/>
                                </a:lnTo>
                                <a:lnTo>
                                  <a:pt x="201168" y="1524"/>
                                </a:lnTo>
                                <a:lnTo>
                                  <a:pt x="222504" y="3048"/>
                                </a:lnTo>
                                <a:lnTo>
                                  <a:pt x="245364" y="6096"/>
                                </a:lnTo>
                                <a:lnTo>
                                  <a:pt x="266700" y="10668"/>
                                </a:lnTo>
                                <a:lnTo>
                                  <a:pt x="289560" y="15240"/>
                                </a:lnTo>
                                <a:lnTo>
                                  <a:pt x="310896" y="19812"/>
                                </a:lnTo>
                                <a:lnTo>
                                  <a:pt x="332232" y="25908"/>
                                </a:lnTo>
                                <a:lnTo>
                                  <a:pt x="353568" y="33528"/>
                                </a:lnTo>
                                <a:lnTo>
                                  <a:pt x="374904" y="41148"/>
                                </a:lnTo>
                                <a:lnTo>
                                  <a:pt x="394716" y="50292"/>
                                </a:lnTo>
                                <a:lnTo>
                                  <a:pt x="414528" y="59436"/>
                                </a:lnTo>
                                <a:lnTo>
                                  <a:pt x="434340" y="68580"/>
                                </a:lnTo>
                                <a:lnTo>
                                  <a:pt x="454152" y="79248"/>
                                </a:lnTo>
                                <a:lnTo>
                                  <a:pt x="473964" y="91440"/>
                                </a:lnTo>
                                <a:lnTo>
                                  <a:pt x="492252" y="103632"/>
                                </a:lnTo>
                                <a:lnTo>
                                  <a:pt x="510540" y="117348"/>
                                </a:lnTo>
                                <a:lnTo>
                                  <a:pt x="528828" y="129540"/>
                                </a:lnTo>
                                <a:lnTo>
                                  <a:pt x="545592" y="144780"/>
                                </a:lnTo>
                                <a:lnTo>
                                  <a:pt x="562356" y="158496"/>
                                </a:lnTo>
                                <a:lnTo>
                                  <a:pt x="579120" y="175260"/>
                                </a:lnTo>
                                <a:lnTo>
                                  <a:pt x="595884" y="190500"/>
                                </a:lnTo>
                                <a:lnTo>
                                  <a:pt x="612648" y="207264"/>
                                </a:lnTo>
                                <a:lnTo>
                                  <a:pt x="627888" y="224028"/>
                                </a:lnTo>
                                <a:lnTo>
                                  <a:pt x="643128" y="242316"/>
                                </a:lnTo>
                                <a:lnTo>
                                  <a:pt x="656844" y="260604"/>
                                </a:lnTo>
                                <a:lnTo>
                                  <a:pt x="672084" y="280416"/>
                                </a:lnTo>
                                <a:lnTo>
                                  <a:pt x="685800" y="300228"/>
                                </a:lnTo>
                                <a:lnTo>
                                  <a:pt x="699516" y="320040"/>
                                </a:lnTo>
                                <a:lnTo>
                                  <a:pt x="711708" y="339852"/>
                                </a:lnTo>
                                <a:lnTo>
                                  <a:pt x="725424" y="361188"/>
                                </a:lnTo>
                                <a:lnTo>
                                  <a:pt x="737616" y="382524"/>
                                </a:lnTo>
                                <a:lnTo>
                                  <a:pt x="748284" y="405384"/>
                                </a:lnTo>
                                <a:lnTo>
                                  <a:pt x="760476" y="428244"/>
                                </a:lnTo>
                                <a:lnTo>
                                  <a:pt x="781812" y="473964"/>
                                </a:lnTo>
                                <a:lnTo>
                                  <a:pt x="800100" y="522732"/>
                                </a:lnTo>
                                <a:lnTo>
                                  <a:pt x="818388" y="571500"/>
                                </a:lnTo>
                                <a:lnTo>
                                  <a:pt x="833628" y="623316"/>
                                </a:lnTo>
                                <a:lnTo>
                                  <a:pt x="847344" y="676656"/>
                                </a:lnTo>
                                <a:lnTo>
                                  <a:pt x="859536" y="731520"/>
                                </a:lnTo>
                                <a:lnTo>
                                  <a:pt x="870204" y="786384"/>
                                </a:lnTo>
                                <a:lnTo>
                                  <a:pt x="877824" y="844296"/>
                                </a:lnTo>
                                <a:lnTo>
                                  <a:pt x="883920" y="902208"/>
                                </a:lnTo>
                                <a:lnTo>
                                  <a:pt x="886968" y="961644"/>
                                </a:lnTo>
                                <a:lnTo>
                                  <a:pt x="890016" y="1021080"/>
                                </a:lnTo>
                                <a:lnTo>
                                  <a:pt x="888492" y="1082040"/>
                                </a:lnTo>
                                <a:lnTo>
                                  <a:pt x="886968" y="1144524"/>
                                </a:lnTo>
                                <a:lnTo>
                                  <a:pt x="882396" y="1207008"/>
                                </a:lnTo>
                                <a:lnTo>
                                  <a:pt x="874776" y="1269492"/>
                                </a:lnTo>
                                <a:lnTo>
                                  <a:pt x="865632" y="1333500"/>
                                </a:lnTo>
                                <a:lnTo>
                                  <a:pt x="854964" y="1397508"/>
                                </a:lnTo>
                                <a:lnTo>
                                  <a:pt x="841248" y="1461516"/>
                                </a:lnTo>
                                <a:lnTo>
                                  <a:pt x="824484" y="1525524"/>
                                </a:lnTo>
                                <a:lnTo>
                                  <a:pt x="807720" y="1588008"/>
                                </a:lnTo>
                                <a:lnTo>
                                  <a:pt x="787908" y="1648968"/>
                                </a:lnTo>
                                <a:lnTo>
                                  <a:pt x="766572" y="1709928"/>
                                </a:lnTo>
                                <a:lnTo>
                                  <a:pt x="743712" y="1767840"/>
                                </a:lnTo>
                                <a:lnTo>
                                  <a:pt x="717804" y="1824228"/>
                                </a:lnTo>
                                <a:lnTo>
                                  <a:pt x="691896" y="1879092"/>
                                </a:lnTo>
                                <a:lnTo>
                                  <a:pt x="664464" y="1932432"/>
                                </a:lnTo>
                                <a:lnTo>
                                  <a:pt x="633984" y="1984248"/>
                                </a:lnTo>
                                <a:lnTo>
                                  <a:pt x="603504" y="2033016"/>
                                </a:lnTo>
                                <a:lnTo>
                                  <a:pt x="571500" y="2081784"/>
                                </a:lnTo>
                                <a:lnTo>
                                  <a:pt x="537972" y="2127504"/>
                                </a:lnTo>
                                <a:lnTo>
                                  <a:pt x="502920" y="2170176"/>
                                </a:lnTo>
                                <a:lnTo>
                                  <a:pt x="467868" y="2212848"/>
                                </a:lnTo>
                                <a:lnTo>
                                  <a:pt x="431292" y="2252472"/>
                                </a:lnTo>
                                <a:lnTo>
                                  <a:pt x="393192" y="2289048"/>
                                </a:lnTo>
                                <a:lnTo>
                                  <a:pt x="355092" y="2324100"/>
                                </a:lnTo>
                                <a:lnTo>
                                  <a:pt x="315468" y="2356104"/>
                                </a:lnTo>
                                <a:lnTo>
                                  <a:pt x="295656" y="2371344"/>
                                </a:lnTo>
                                <a:lnTo>
                                  <a:pt x="274320" y="2386584"/>
                                </a:lnTo>
                                <a:lnTo>
                                  <a:pt x="254508" y="2400300"/>
                                </a:lnTo>
                                <a:lnTo>
                                  <a:pt x="233172" y="2414016"/>
                                </a:lnTo>
                                <a:lnTo>
                                  <a:pt x="213360" y="2426208"/>
                                </a:lnTo>
                                <a:lnTo>
                                  <a:pt x="192024" y="2438400"/>
                                </a:lnTo>
                                <a:lnTo>
                                  <a:pt x="170688" y="2450592"/>
                                </a:lnTo>
                                <a:lnTo>
                                  <a:pt x="149352" y="2461260"/>
                                </a:lnTo>
                                <a:lnTo>
                                  <a:pt x="128016" y="2471928"/>
                                </a:lnTo>
                                <a:lnTo>
                                  <a:pt x="106680" y="2481072"/>
                                </a:lnTo>
                                <a:lnTo>
                                  <a:pt x="85344" y="2488692"/>
                                </a:lnTo>
                                <a:lnTo>
                                  <a:pt x="64008" y="2497836"/>
                                </a:lnTo>
                                <a:lnTo>
                                  <a:pt x="42672" y="2505456"/>
                                </a:lnTo>
                                <a:lnTo>
                                  <a:pt x="19812" y="2511552"/>
                                </a:lnTo>
                                <a:lnTo>
                                  <a:pt x="0" y="2517212"/>
                                </a:lnTo>
                                <a:lnTo>
                                  <a:pt x="0" y="2477086"/>
                                </a:lnTo>
                                <a:lnTo>
                                  <a:pt x="9144" y="2474976"/>
                                </a:lnTo>
                                <a:lnTo>
                                  <a:pt x="30480" y="2468880"/>
                                </a:lnTo>
                                <a:lnTo>
                                  <a:pt x="50292" y="2461260"/>
                                </a:lnTo>
                                <a:lnTo>
                                  <a:pt x="71628" y="2453640"/>
                                </a:lnTo>
                                <a:lnTo>
                                  <a:pt x="91440" y="2446020"/>
                                </a:lnTo>
                                <a:lnTo>
                                  <a:pt x="112776" y="2436876"/>
                                </a:lnTo>
                                <a:lnTo>
                                  <a:pt x="132588" y="2427733"/>
                                </a:lnTo>
                                <a:lnTo>
                                  <a:pt x="152400" y="2417064"/>
                                </a:lnTo>
                                <a:lnTo>
                                  <a:pt x="173736" y="2406396"/>
                                </a:lnTo>
                                <a:lnTo>
                                  <a:pt x="193548" y="2394204"/>
                                </a:lnTo>
                                <a:lnTo>
                                  <a:pt x="213360" y="2382012"/>
                                </a:lnTo>
                                <a:lnTo>
                                  <a:pt x="233172" y="2369820"/>
                                </a:lnTo>
                                <a:lnTo>
                                  <a:pt x="252984" y="2356104"/>
                                </a:lnTo>
                                <a:lnTo>
                                  <a:pt x="271272" y="2340864"/>
                                </a:lnTo>
                                <a:lnTo>
                                  <a:pt x="291084" y="2327148"/>
                                </a:lnTo>
                                <a:lnTo>
                                  <a:pt x="329184" y="2295144"/>
                                </a:lnTo>
                                <a:lnTo>
                                  <a:pt x="367284" y="2261616"/>
                                </a:lnTo>
                                <a:lnTo>
                                  <a:pt x="403860" y="2226564"/>
                                </a:lnTo>
                                <a:lnTo>
                                  <a:pt x="438912" y="2186940"/>
                                </a:lnTo>
                                <a:lnTo>
                                  <a:pt x="473964" y="2147316"/>
                                </a:lnTo>
                                <a:lnTo>
                                  <a:pt x="507492" y="2104644"/>
                                </a:lnTo>
                                <a:lnTo>
                                  <a:pt x="539496" y="2060448"/>
                                </a:lnTo>
                                <a:lnTo>
                                  <a:pt x="571500" y="2013204"/>
                                </a:lnTo>
                                <a:lnTo>
                                  <a:pt x="601980" y="1964436"/>
                                </a:lnTo>
                                <a:lnTo>
                                  <a:pt x="629412" y="1914144"/>
                                </a:lnTo>
                                <a:lnTo>
                                  <a:pt x="656844" y="1862328"/>
                                </a:lnTo>
                                <a:lnTo>
                                  <a:pt x="682752" y="1808988"/>
                                </a:lnTo>
                                <a:lnTo>
                                  <a:pt x="707136" y="1754124"/>
                                </a:lnTo>
                                <a:lnTo>
                                  <a:pt x="729996" y="1696212"/>
                                </a:lnTo>
                                <a:lnTo>
                                  <a:pt x="751332" y="1638300"/>
                                </a:lnTo>
                                <a:lnTo>
                                  <a:pt x="771144" y="1577340"/>
                                </a:lnTo>
                                <a:lnTo>
                                  <a:pt x="787908" y="1516380"/>
                                </a:lnTo>
                                <a:lnTo>
                                  <a:pt x="803148" y="1453896"/>
                                </a:lnTo>
                                <a:lnTo>
                                  <a:pt x="816864" y="1389888"/>
                                </a:lnTo>
                                <a:lnTo>
                                  <a:pt x="829056" y="1327404"/>
                                </a:lnTo>
                                <a:lnTo>
                                  <a:pt x="836676" y="1264920"/>
                                </a:lnTo>
                                <a:lnTo>
                                  <a:pt x="844296" y="1203960"/>
                                </a:lnTo>
                                <a:lnTo>
                                  <a:pt x="848868" y="1143000"/>
                                </a:lnTo>
                                <a:lnTo>
                                  <a:pt x="850392" y="1082040"/>
                                </a:lnTo>
                                <a:lnTo>
                                  <a:pt x="851916" y="1022604"/>
                                </a:lnTo>
                                <a:lnTo>
                                  <a:pt x="850392" y="963168"/>
                                </a:lnTo>
                                <a:lnTo>
                                  <a:pt x="845820" y="905256"/>
                                </a:lnTo>
                                <a:lnTo>
                                  <a:pt x="839724" y="848868"/>
                                </a:lnTo>
                                <a:lnTo>
                                  <a:pt x="832104" y="794004"/>
                                </a:lnTo>
                                <a:lnTo>
                                  <a:pt x="822960" y="739140"/>
                                </a:lnTo>
                                <a:lnTo>
                                  <a:pt x="810768" y="685800"/>
                                </a:lnTo>
                                <a:lnTo>
                                  <a:pt x="797052" y="633984"/>
                                </a:lnTo>
                                <a:lnTo>
                                  <a:pt x="781812" y="585216"/>
                                </a:lnTo>
                                <a:lnTo>
                                  <a:pt x="765048" y="536448"/>
                                </a:lnTo>
                                <a:lnTo>
                                  <a:pt x="746760" y="489204"/>
                                </a:lnTo>
                                <a:lnTo>
                                  <a:pt x="725424" y="445008"/>
                                </a:lnTo>
                                <a:lnTo>
                                  <a:pt x="714756" y="422148"/>
                                </a:lnTo>
                                <a:lnTo>
                                  <a:pt x="704088" y="400812"/>
                                </a:lnTo>
                                <a:lnTo>
                                  <a:pt x="691896" y="381000"/>
                                </a:lnTo>
                                <a:lnTo>
                                  <a:pt x="679704" y="361188"/>
                                </a:lnTo>
                                <a:lnTo>
                                  <a:pt x="667512" y="341376"/>
                                </a:lnTo>
                                <a:lnTo>
                                  <a:pt x="655320" y="321564"/>
                                </a:lnTo>
                                <a:lnTo>
                                  <a:pt x="641604" y="303276"/>
                                </a:lnTo>
                                <a:lnTo>
                                  <a:pt x="627888" y="284988"/>
                                </a:lnTo>
                                <a:lnTo>
                                  <a:pt x="614172" y="266700"/>
                                </a:lnTo>
                                <a:lnTo>
                                  <a:pt x="598932" y="249936"/>
                                </a:lnTo>
                                <a:lnTo>
                                  <a:pt x="585216" y="233172"/>
                                </a:lnTo>
                                <a:lnTo>
                                  <a:pt x="569976" y="217932"/>
                                </a:lnTo>
                                <a:lnTo>
                                  <a:pt x="553212" y="202692"/>
                                </a:lnTo>
                                <a:lnTo>
                                  <a:pt x="537972" y="187452"/>
                                </a:lnTo>
                                <a:lnTo>
                                  <a:pt x="521208" y="173736"/>
                                </a:lnTo>
                                <a:lnTo>
                                  <a:pt x="505968" y="160020"/>
                                </a:lnTo>
                                <a:lnTo>
                                  <a:pt x="487680" y="147828"/>
                                </a:lnTo>
                                <a:lnTo>
                                  <a:pt x="470916" y="135636"/>
                                </a:lnTo>
                                <a:lnTo>
                                  <a:pt x="454152" y="123444"/>
                                </a:lnTo>
                                <a:lnTo>
                                  <a:pt x="435864" y="112776"/>
                                </a:lnTo>
                                <a:lnTo>
                                  <a:pt x="417576" y="103632"/>
                                </a:lnTo>
                                <a:lnTo>
                                  <a:pt x="399288" y="94488"/>
                                </a:lnTo>
                                <a:lnTo>
                                  <a:pt x="379476" y="85344"/>
                                </a:lnTo>
                                <a:lnTo>
                                  <a:pt x="361188" y="77724"/>
                                </a:lnTo>
                                <a:lnTo>
                                  <a:pt x="341376" y="70104"/>
                                </a:lnTo>
                                <a:lnTo>
                                  <a:pt x="321564" y="62484"/>
                                </a:lnTo>
                                <a:lnTo>
                                  <a:pt x="301752" y="56388"/>
                                </a:lnTo>
                                <a:lnTo>
                                  <a:pt x="280416" y="51816"/>
                                </a:lnTo>
                                <a:lnTo>
                                  <a:pt x="260604" y="47244"/>
                                </a:lnTo>
                                <a:lnTo>
                                  <a:pt x="239268" y="44196"/>
                                </a:lnTo>
                                <a:lnTo>
                                  <a:pt x="219456" y="41148"/>
                                </a:lnTo>
                                <a:lnTo>
                                  <a:pt x="198120" y="39624"/>
                                </a:lnTo>
                                <a:lnTo>
                                  <a:pt x="178308" y="38100"/>
                                </a:lnTo>
                                <a:lnTo>
                                  <a:pt x="135636" y="38100"/>
                                </a:lnTo>
                                <a:lnTo>
                                  <a:pt x="115824" y="39624"/>
                                </a:lnTo>
                                <a:lnTo>
                                  <a:pt x="94488" y="41148"/>
                                </a:lnTo>
                                <a:lnTo>
                                  <a:pt x="73152" y="44196"/>
                                </a:lnTo>
                                <a:lnTo>
                                  <a:pt x="53340" y="47244"/>
                                </a:lnTo>
                                <a:lnTo>
                                  <a:pt x="32004" y="50292"/>
                                </a:lnTo>
                                <a:lnTo>
                                  <a:pt x="10668" y="56388"/>
                                </a:lnTo>
                                <a:lnTo>
                                  <a:pt x="0" y="58850"/>
                                </a:lnTo>
                                <a:lnTo>
                                  <a:pt x="0" y="18694"/>
                                </a:lnTo>
                                <a:lnTo>
                                  <a:pt x="1524" y="18288"/>
                                </a:lnTo>
                                <a:lnTo>
                                  <a:pt x="22860" y="13716"/>
                                </a:lnTo>
                                <a:lnTo>
                                  <a:pt x="45720" y="9144"/>
                                </a:lnTo>
                                <a:lnTo>
                                  <a:pt x="67056" y="6096"/>
                                </a:lnTo>
                                <a:lnTo>
                                  <a:pt x="89916" y="3048"/>
                                </a:lnTo>
                                <a:lnTo>
                                  <a:pt x="111252" y="1524"/>
                                </a:lnTo>
                                <a:lnTo>
                                  <a:pt x="134112"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19" name="Rectangle 19"/>
                        <wps:cNvSpPr/>
                        <wps:spPr>
                          <a:xfrm>
                            <a:off x="4573522" y="5247434"/>
                            <a:ext cx="910867" cy="369507"/>
                          </a:xfrm>
                          <a:prstGeom prst="rect">
                            <a:avLst/>
                          </a:prstGeom>
                          <a:ln>
                            <a:noFill/>
                          </a:ln>
                        </wps:spPr>
                        <wps:txbx>
                          <w:txbxContent>
                            <w:p w14:paraId="08D0722D" w14:textId="77777777" w:rsidR="00BD00B8" w:rsidRDefault="00BD00B8" w:rsidP="00BD00B8">
                              <w:r>
                                <w:rPr>
                                  <w:rFonts w:ascii="Verdana" w:eastAsia="Verdana" w:hAnsi="Verdana" w:cs="Verdana"/>
                                  <w:color w:val="00B0F0"/>
                                  <w:sz w:val="36"/>
                                </w:rPr>
                                <w:t>20-60</w:t>
                              </w:r>
                            </w:p>
                          </w:txbxContent>
                        </wps:txbx>
                        <wps:bodyPr horzOverflow="overflow" vert="horz" lIns="0" tIns="0" rIns="0" bIns="0" rtlCol="0">
                          <a:noAutofit/>
                        </wps:bodyPr>
                      </wps:wsp>
                      <wps:wsp>
                        <wps:cNvPr id="20" name="Rectangle 20"/>
                        <wps:cNvSpPr/>
                        <wps:spPr>
                          <a:xfrm>
                            <a:off x="5257775" y="5247434"/>
                            <a:ext cx="107021" cy="369507"/>
                          </a:xfrm>
                          <a:prstGeom prst="rect">
                            <a:avLst/>
                          </a:prstGeom>
                          <a:ln>
                            <a:noFill/>
                          </a:ln>
                        </wps:spPr>
                        <wps:txbx>
                          <w:txbxContent>
                            <w:p w14:paraId="2F54FC2A" w14:textId="77777777" w:rsidR="00BD00B8" w:rsidRDefault="00BD00B8" w:rsidP="00BD00B8">
                              <w:r>
                                <w:rPr>
                                  <w:rFonts w:ascii="Verdana" w:eastAsia="Verdana" w:hAnsi="Verdana" w:cs="Verdana"/>
                                  <w:color w:val="00B0F0"/>
                                  <w:sz w:val="36"/>
                                </w:rPr>
                                <w:t xml:space="preserve"> </w:t>
                              </w:r>
                            </w:p>
                          </w:txbxContent>
                        </wps:txbx>
                        <wps:bodyPr horzOverflow="overflow" vert="horz" lIns="0" tIns="0" rIns="0" bIns="0" rtlCol="0">
                          <a:noAutofit/>
                        </wps:bodyPr>
                      </wps:wsp>
                      <wps:wsp>
                        <wps:cNvPr id="21" name="Rectangle 21"/>
                        <wps:cNvSpPr/>
                        <wps:spPr>
                          <a:xfrm>
                            <a:off x="5338570" y="5339299"/>
                            <a:ext cx="56348" cy="226445"/>
                          </a:xfrm>
                          <a:prstGeom prst="rect">
                            <a:avLst/>
                          </a:prstGeom>
                          <a:ln>
                            <a:noFill/>
                          </a:ln>
                        </wps:spPr>
                        <wps:txbx>
                          <w:txbxContent>
                            <w:p w14:paraId="33F58181" w14:textId="77777777" w:rsidR="00BD00B8" w:rsidRDefault="00BD00B8" w:rsidP="00BD00B8">
                              <w:r>
                                <w:rPr>
                                  <w:sz w:val="24"/>
                                </w:rPr>
                                <w:t xml:space="preserve"> </w:t>
                              </w:r>
                            </w:p>
                          </w:txbxContent>
                        </wps:txbx>
                        <wps:bodyPr horzOverflow="overflow" vert="horz" lIns="0" tIns="0" rIns="0" bIns="0" rtlCol="0">
                          <a:noAutofit/>
                        </wps:bodyPr>
                      </wps:wsp>
                      <wps:wsp>
                        <wps:cNvPr id="22" name="Shape 1693"/>
                        <wps:cNvSpPr/>
                        <wps:spPr>
                          <a:xfrm>
                            <a:off x="765048" y="1388363"/>
                            <a:ext cx="1107186" cy="1572768"/>
                          </a:xfrm>
                          <a:custGeom>
                            <a:avLst/>
                            <a:gdLst/>
                            <a:ahLst/>
                            <a:cxnLst/>
                            <a:rect l="0" t="0" r="0" b="0"/>
                            <a:pathLst>
                              <a:path w="1107186" h="1572768">
                                <a:moveTo>
                                  <a:pt x="1106424" y="0"/>
                                </a:moveTo>
                                <a:lnTo>
                                  <a:pt x="1107186" y="21"/>
                                </a:lnTo>
                                <a:lnTo>
                                  <a:pt x="1107186" y="38121"/>
                                </a:lnTo>
                                <a:lnTo>
                                  <a:pt x="1106424" y="38100"/>
                                </a:lnTo>
                                <a:lnTo>
                                  <a:pt x="1051560" y="39624"/>
                                </a:lnTo>
                                <a:lnTo>
                                  <a:pt x="996696" y="42672"/>
                                </a:lnTo>
                                <a:lnTo>
                                  <a:pt x="943356" y="47244"/>
                                </a:lnTo>
                                <a:lnTo>
                                  <a:pt x="890016" y="53340"/>
                                </a:lnTo>
                                <a:lnTo>
                                  <a:pt x="838200" y="62484"/>
                                </a:lnTo>
                                <a:lnTo>
                                  <a:pt x="787908" y="71628"/>
                                </a:lnTo>
                                <a:lnTo>
                                  <a:pt x="737616" y="83820"/>
                                </a:lnTo>
                                <a:lnTo>
                                  <a:pt x="688848" y="97536"/>
                                </a:lnTo>
                                <a:lnTo>
                                  <a:pt x="641604" y="112776"/>
                                </a:lnTo>
                                <a:lnTo>
                                  <a:pt x="595884" y="129540"/>
                                </a:lnTo>
                                <a:lnTo>
                                  <a:pt x="550164" y="147828"/>
                                </a:lnTo>
                                <a:lnTo>
                                  <a:pt x="507492" y="167640"/>
                                </a:lnTo>
                                <a:lnTo>
                                  <a:pt x="464820" y="188976"/>
                                </a:lnTo>
                                <a:lnTo>
                                  <a:pt x="425196" y="210312"/>
                                </a:lnTo>
                                <a:lnTo>
                                  <a:pt x="385572" y="234696"/>
                                </a:lnTo>
                                <a:lnTo>
                                  <a:pt x="348996" y="259080"/>
                                </a:lnTo>
                                <a:lnTo>
                                  <a:pt x="313944" y="284988"/>
                                </a:lnTo>
                                <a:lnTo>
                                  <a:pt x="280416" y="312420"/>
                                </a:lnTo>
                                <a:lnTo>
                                  <a:pt x="248412" y="341376"/>
                                </a:lnTo>
                                <a:lnTo>
                                  <a:pt x="219456" y="370332"/>
                                </a:lnTo>
                                <a:lnTo>
                                  <a:pt x="192024" y="400812"/>
                                </a:lnTo>
                                <a:lnTo>
                                  <a:pt x="166116" y="432816"/>
                                </a:lnTo>
                                <a:lnTo>
                                  <a:pt x="141732" y="464820"/>
                                </a:lnTo>
                                <a:lnTo>
                                  <a:pt x="131064" y="481584"/>
                                </a:lnTo>
                                <a:lnTo>
                                  <a:pt x="120396" y="498348"/>
                                </a:lnTo>
                                <a:lnTo>
                                  <a:pt x="111252" y="515112"/>
                                </a:lnTo>
                                <a:lnTo>
                                  <a:pt x="102108" y="531876"/>
                                </a:lnTo>
                                <a:lnTo>
                                  <a:pt x="92964" y="548640"/>
                                </a:lnTo>
                                <a:lnTo>
                                  <a:pt x="85344" y="565404"/>
                                </a:lnTo>
                                <a:lnTo>
                                  <a:pt x="77724" y="583692"/>
                                </a:lnTo>
                                <a:lnTo>
                                  <a:pt x="71628" y="601980"/>
                                </a:lnTo>
                                <a:lnTo>
                                  <a:pt x="65532" y="618744"/>
                                </a:lnTo>
                                <a:lnTo>
                                  <a:pt x="59436" y="637032"/>
                                </a:lnTo>
                                <a:lnTo>
                                  <a:pt x="54864" y="655320"/>
                                </a:lnTo>
                                <a:lnTo>
                                  <a:pt x="50292" y="673608"/>
                                </a:lnTo>
                                <a:lnTo>
                                  <a:pt x="47244" y="691896"/>
                                </a:lnTo>
                                <a:lnTo>
                                  <a:pt x="44196" y="710184"/>
                                </a:lnTo>
                                <a:lnTo>
                                  <a:pt x="41148" y="729996"/>
                                </a:lnTo>
                                <a:lnTo>
                                  <a:pt x="39624" y="748284"/>
                                </a:lnTo>
                                <a:lnTo>
                                  <a:pt x="38100" y="768096"/>
                                </a:lnTo>
                                <a:lnTo>
                                  <a:pt x="38100" y="786384"/>
                                </a:lnTo>
                                <a:lnTo>
                                  <a:pt x="38100" y="806196"/>
                                </a:lnTo>
                                <a:lnTo>
                                  <a:pt x="39624" y="824484"/>
                                </a:lnTo>
                                <a:lnTo>
                                  <a:pt x="41148" y="844296"/>
                                </a:lnTo>
                                <a:lnTo>
                                  <a:pt x="44196" y="862584"/>
                                </a:lnTo>
                                <a:lnTo>
                                  <a:pt x="45720" y="880872"/>
                                </a:lnTo>
                                <a:lnTo>
                                  <a:pt x="50292" y="899160"/>
                                </a:lnTo>
                                <a:lnTo>
                                  <a:pt x="54864" y="917448"/>
                                </a:lnTo>
                                <a:lnTo>
                                  <a:pt x="59436" y="935736"/>
                                </a:lnTo>
                                <a:lnTo>
                                  <a:pt x="65532" y="954024"/>
                                </a:lnTo>
                                <a:lnTo>
                                  <a:pt x="71628" y="972312"/>
                                </a:lnTo>
                                <a:lnTo>
                                  <a:pt x="77724" y="989076"/>
                                </a:lnTo>
                                <a:lnTo>
                                  <a:pt x="85344" y="1007364"/>
                                </a:lnTo>
                                <a:lnTo>
                                  <a:pt x="92964" y="1024128"/>
                                </a:lnTo>
                                <a:lnTo>
                                  <a:pt x="102108" y="1042416"/>
                                </a:lnTo>
                                <a:lnTo>
                                  <a:pt x="111252" y="1059180"/>
                                </a:lnTo>
                                <a:lnTo>
                                  <a:pt x="120396" y="1075944"/>
                                </a:lnTo>
                                <a:lnTo>
                                  <a:pt x="131064" y="1092708"/>
                                </a:lnTo>
                                <a:lnTo>
                                  <a:pt x="141732" y="1107948"/>
                                </a:lnTo>
                                <a:lnTo>
                                  <a:pt x="164592" y="1139952"/>
                                </a:lnTo>
                                <a:lnTo>
                                  <a:pt x="190500" y="1171956"/>
                                </a:lnTo>
                                <a:lnTo>
                                  <a:pt x="217932" y="1202436"/>
                                </a:lnTo>
                                <a:lnTo>
                                  <a:pt x="248412" y="1231392"/>
                                </a:lnTo>
                                <a:lnTo>
                                  <a:pt x="278892" y="1260348"/>
                                </a:lnTo>
                                <a:lnTo>
                                  <a:pt x="312420" y="1287780"/>
                                </a:lnTo>
                                <a:lnTo>
                                  <a:pt x="348996" y="1313688"/>
                                </a:lnTo>
                                <a:lnTo>
                                  <a:pt x="385572" y="1338072"/>
                                </a:lnTo>
                                <a:lnTo>
                                  <a:pt x="423672" y="1362456"/>
                                </a:lnTo>
                                <a:lnTo>
                                  <a:pt x="464820" y="1385316"/>
                                </a:lnTo>
                                <a:lnTo>
                                  <a:pt x="505968" y="1406652"/>
                                </a:lnTo>
                                <a:lnTo>
                                  <a:pt x="550164" y="1424940"/>
                                </a:lnTo>
                                <a:lnTo>
                                  <a:pt x="594360" y="1443228"/>
                                </a:lnTo>
                                <a:lnTo>
                                  <a:pt x="641604" y="1459992"/>
                                </a:lnTo>
                                <a:lnTo>
                                  <a:pt x="688848" y="1475232"/>
                                </a:lnTo>
                                <a:lnTo>
                                  <a:pt x="737616" y="1488948"/>
                                </a:lnTo>
                                <a:lnTo>
                                  <a:pt x="787908" y="1501140"/>
                                </a:lnTo>
                                <a:lnTo>
                                  <a:pt x="838200" y="1511808"/>
                                </a:lnTo>
                                <a:lnTo>
                                  <a:pt x="890016" y="1519428"/>
                                </a:lnTo>
                                <a:lnTo>
                                  <a:pt x="943356" y="1527048"/>
                                </a:lnTo>
                                <a:lnTo>
                                  <a:pt x="996696" y="1531620"/>
                                </a:lnTo>
                                <a:lnTo>
                                  <a:pt x="1051560" y="1534668"/>
                                </a:lnTo>
                                <a:lnTo>
                                  <a:pt x="1107186" y="1534668"/>
                                </a:lnTo>
                                <a:lnTo>
                                  <a:pt x="1107186" y="1572768"/>
                                </a:lnTo>
                                <a:lnTo>
                                  <a:pt x="1050036" y="1572768"/>
                                </a:lnTo>
                                <a:lnTo>
                                  <a:pt x="995172" y="1569720"/>
                                </a:lnTo>
                                <a:lnTo>
                                  <a:pt x="940308" y="1565148"/>
                                </a:lnTo>
                                <a:lnTo>
                                  <a:pt x="885444" y="1557528"/>
                                </a:lnTo>
                                <a:lnTo>
                                  <a:pt x="832104" y="1548384"/>
                                </a:lnTo>
                                <a:lnTo>
                                  <a:pt x="780288" y="1539240"/>
                                </a:lnTo>
                                <a:lnTo>
                                  <a:pt x="728472" y="1527048"/>
                                </a:lnTo>
                                <a:lnTo>
                                  <a:pt x="678180" y="1511808"/>
                                </a:lnTo>
                                <a:lnTo>
                                  <a:pt x="629412" y="1496568"/>
                                </a:lnTo>
                                <a:lnTo>
                                  <a:pt x="582168" y="1479804"/>
                                </a:lnTo>
                                <a:lnTo>
                                  <a:pt x="536448" y="1461516"/>
                                </a:lnTo>
                                <a:lnTo>
                                  <a:pt x="490728" y="1440180"/>
                                </a:lnTo>
                                <a:lnTo>
                                  <a:pt x="448056" y="1418844"/>
                                </a:lnTo>
                                <a:lnTo>
                                  <a:pt x="405384" y="1395984"/>
                                </a:lnTo>
                                <a:lnTo>
                                  <a:pt x="365760" y="1371600"/>
                                </a:lnTo>
                                <a:lnTo>
                                  <a:pt x="327660" y="1345692"/>
                                </a:lnTo>
                                <a:lnTo>
                                  <a:pt x="291084" y="1318260"/>
                                </a:lnTo>
                                <a:lnTo>
                                  <a:pt x="256032" y="1289304"/>
                                </a:lnTo>
                                <a:lnTo>
                                  <a:pt x="222504" y="1260348"/>
                                </a:lnTo>
                                <a:lnTo>
                                  <a:pt x="192024" y="1229868"/>
                                </a:lnTo>
                                <a:lnTo>
                                  <a:pt x="163068" y="1197864"/>
                                </a:lnTo>
                                <a:lnTo>
                                  <a:pt x="135636" y="1164336"/>
                                </a:lnTo>
                                <a:lnTo>
                                  <a:pt x="111252" y="1130808"/>
                                </a:lnTo>
                                <a:lnTo>
                                  <a:pt x="99060" y="1112520"/>
                                </a:lnTo>
                                <a:lnTo>
                                  <a:pt x="88392" y="1095756"/>
                                </a:lnTo>
                                <a:lnTo>
                                  <a:pt x="77724" y="1077468"/>
                                </a:lnTo>
                                <a:lnTo>
                                  <a:pt x="68580" y="1059180"/>
                                </a:lnTo>
                                <a:lnTo>
                                  <a:pt x="59436" y="1040892"/>
                                </a:lnTo>
                                <a:lnTo>
                                  <a:pt x="50292" y="1022604"/>
                                </a:lnTo>
                                <a:lnTo>
                                  <a:pt x="42672" y="1004316"/>
                                </a:lnTo>
                                <a:lnTo>
                                  <a:pt x="35052" y="986028"/>
                                </a:lnTo>
                                <a:lnTo>
                                  <a:pt x="28956" y="966216"/>
                                </a:lnTo>
                                <a:lnTo>
                                  <a:pt x="22860" y="946404"/>
                                </a:lnTo>
                                <a:lnTo>
                                  <a:pt x="18288" y="928116"/>
                                </a:lnTo>
                                <a:lnTo>
                                  <a:pt x="13716" y="908304"/>
                                </a:lnTo>
                                <a:lnTo>
                                  <a:pt x="9144" y="888492"/>
                                </a:lnTo>
                                <a:lnTo>
                                  <a:pt x="6096" y="868680"/>
                                </a:lnTo>
                                <a:lnTo>
                                  <a:pt x="3048" y="848868"/>
                                </a:lnTo>
                                <a:lnTo>
                                  <a:pt x="1524" y="827532"/>
                                </a:lnTo>
                                <a:lnTo>
                                  <a:pt x="0" y="807720"/>
                                </a:lnTo>
                                <a:lnTo>
                                  <a:pt x="0" y="766572"/>
                                </a:lnTo>
                                <a:lnTo>
                                  <a:pt x="1524" y="746760"/>
                                </a:lnTo>
                                <a:lnTo>
                                  <a:pt x="3048" y="725424"/>
                                </a:lnTo>
                                <a:lnTo>
                                  <a:pt x="6096" y="705612"/>
                                </a:lnTo>
                                <a:lnTo>
                                  <a:pt x="9144" y="685800"/>
                                </a:lnTo>
                                <a:lnTo>
                                  <a:pt x="13716" y="665988"/>
                                </a:lnTo>
                                <a:lnTo>
                                  <a:pt x="16764" y="646176"/>
                                </a:lnTo>
                                <a:lnTo>
                                  <a:pt x="22860" y="627888"/>
                                </a:lnTo>
                                <a:lnTo>
                                  <a:pt x="28956" y="608076"/>
                                </a:lnTo>
                                <a:lnTo>
                                  <a:pt x="35052" y="588264"/>
                                </a:lnTo>
                                <a:lnTo>
                                  <a:pt x="42672" y="569976"/>
                                </a:lnTo>
                                <a:lnTo>
                                  <a:pt x="50292" y="551688"/>
                                </a:lnTo>
                                <a:lnTo>
                                  <a:pt x="59436" y="533400"/>
                                </a:lnTo>
                                <a:lnTo>
                                  <a:pt x="68580" y="515112"/>
                                </a:lnTo>
                                <a:lnTo>
                                  <a:pt x="77724" y="496824"/>
                                </a:lnTo>
                                <a:lnTo>
                                  <a:pt x="88392" y="478536"/>
                                </a:lnTo>
                                <a:lnTo>
                                  <a:pt x="99060" y="461772"/>
                                </a:lnTo>
                                <a:lnTo>
                                  <a:pt x="109728" y="443484"/>
                                </a:lnTo>
                                <a:lnTo>
                                  <a:pt x="135636" y="409956"/>
                                </a:lnTo>
                                <a:lnTo>
                                  <a:pt x="161544" y="376428"/>
                                </a:lnTo>
                                <a:lnTo>
                                  <a:pt x="190500" y="344424"/>
                                </a:lnTo>
                                <a:lnTo>
                                  <a:pt x="222504" y="313944"/>
                                </a:lnTo>
                                <a:lnTo>
                                  <a:pt x="254508" y="284988"/>
                                </a:lnTo>
                                <a:lnTo>
                                  <a:pt x="289560" y="256032"/>
                                </a:lnTo>
                                <a:lnTo>
                                  <a:pt x="326136" y="228600"/>
                                </a:lnTo>
                                <a:lnTo>
                                  <a:pt x="364236" y="202692"/>
                                </a:lnTo>
                                <a:lnTo>
                                  <a:pt x="405384" y="178308"/>
                                </a:lnTo>
                                <a:lnTo>
                                  <a:pt x="446532" y="155448"/>
                                </a:lnTo>
                                <a:lnTo>
                                  <a:pt x="490728" y="132588"/>
                                </a:lnTo>
                                <a:lnTo>
                                  <a:pt x="534924" y="112776"/>
                                </a:lnTo>
                                <a:lnTo>
                                  <a:pt x="580644" y="94488"/>
                                </a:lnTo>
                                <a:lnTo>
                                  <a:pt x="627888" y="77724"/>
                                </a:lnTo>
                                <a:lnTo>
                                  <a:pt x="678180" y="60960"/>
                                </a:lnTo>
                                <a:lnTo>
                                  <a:pt x="726948" y="47244"/>
                                </a:lnTo>
                                <a:lnTo>
                                  <a:pt x="778764" y="35052"/>
                                </a:lnTo>
                                <a:lnTo>
                                  <a:pt x="830580" y="24384"/>
                                </a:lnTo>
                                <a:lnTo>
                                  <a:pt x="883920" y="15240"/>
                                </a:lnTo>
                                <a:lnTo>
                                  <a:pt x="938784" y="9144"/>
                                </a:lnTo>
                                <a:lnTo>
                                  <a:pt x="993648" y="4572"/>
                                </a:lnTo>
                                <a:lnTo>
                                  <a:pt x="1050036" y="1524"/>
                                </a:lnTo>
                                <a:lnTo>
                                  <a:pt x="1106424"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23" name="Shape 1694"/>
                        <wps:cNvSpPr/>
                        <wps:spPr>
                          <a:xfrm>
                            <a:off x="1872234" y="1388384"/>
                            <a:ext cx="1107186" cy="1572748"/>
                          </a:xfrm>
                          <a:custGeom>
                            <a:avLst/>
                            <a:gdLst/>
                            <a:ahLst/>
                            <a:cxnLst/>
                            <a:rect l="0" t="0" r="0" b="0"/>
                            <a:pathLst>
                              <a:path w="1107186" h="1572748">
                                <a:moveTo>
                                  <a:pt x="0" y="0"/>
                                </a:moveTo>
                                <a:lnTo>
                                  <a:pt x="55626" y="1503"/>
                                </a:lnTo>
                                <a:lnTo>
                                  <a:pt x="112014" y="4551"/>
                                </a:lnTo>
                                <a:lnTo>
                                  <a:pt x="166878" y="9123"/>
                                </a:lnTo>
                                <a:lnTo>
                                  <a:pt x="221742" y="16744"/>
                                </a:lnTo>
                                <a:lnTo>
                                  <a:pt x="275082" y="24363"/>
                                </a:lnTo>
                                <a:lnTo>
                                  <a:pt x="326898" y="35032"/>
                                </a:lnTo>
                                <a:lnTo>
                                  <a:pt x="378714" y="47223"/>
                                </a:lnTo>
                                <a:lnTo>
                                  <a:pt x="427482" y="60939"/>
                                </a:lnTo>
                                <a:lnTo>
                                  <a:pt x="477774" y="76179"/>
                                </a:lnTo>
                                <a:lnTo>
                                  <a:pt x="525018" y="94467"/>
                                </a:lnTo>
                                <a:lnTo>
                                  <a:pt x="570738" y="112756"/>
                                </a:lnTo>
                                <a:lnTo>
                                  <a:pt x="616458" y="132567"/>
                                </a:lnTo>
                                <a:lnTo>
                                  <a:pt x="659130" y="155427"/>
                                </a:lnTo>
                                <a:lnTo>
                                  <a:pt x="700278" y="178287"/>
                                </a:lnTo>
                                <a:lnTo>
                                  <a:pt x="741426" y="202672"/>
                                </a:lnTo>
                                <a:lnTo>
                                  <a:pt x="779526" y="228579"/>
                                </a:lnTo>
                                <a:lnTo>
                                  <a:pt x="816102" y="256011"/>
                                </a:lnTo>
                                <a:lnTo>
                                  <a:pt x="851154" y="283444"/>
                                </a:lnTo>
                                <a:lnTo>
                                  <a:pt x="884682" y="313923"/>
                                </a:lnTo>
                                <a:lnTo>
                                  <a:pt x="915162" y="344403"/>
                                </a:lnTo>
                                <a:lnTo>
                                  <a:pt x="944118" y="376408"/>
                                </a:lnTo>
                                <a:lnTo>
                                  <a:pt x="971550" y="408411"/>
                                </a:lnTo>
                                <a:lnTo>
                                  <a:pt x="995934" y="443463"/>
                                </a:lnTo>
                                <a:lnTo>
                                  <a:pt x="1006602" y="460227"/>
                                </a:lnTo>
                                <a:lnTo>
                                  <a:pt x="1018794" y="478515"/>
                                </a:lnTo>
                                <a:lnTo>
                                  <a:pt x="1027938" y="495279"/>
                                </a:lnTo>
                                <a:lnTo>
                                  <a:pt x="1038606" y="513568"/>
                                </a:lnTo>
                                <a:lnTo>
                                  <a:pt x="1047750" y="531856"/>
                                </a:lnTo>
                                <a:lnTo>
                                  <a:pt x="1055370" y="550144"/>
                                </a:lnTo>
                                <a:lnTo>
                                  <a:pt x="1064514" y="569956"/>
                                </a:lnTo>
                                <a:lnTo>
                                  <a:pt x="1070610" y="588244"/>
                                </a:lnTo>
                                <a:lnTo>
                                  <a:pt x="1078230" y="608056"/>
                                </a:lnTo>
                                <a:lnTo>
                                  <a:pt x="1084326" y="626344"/>
                                </a:lnTo>
                                <a:lnTo>
                                  <a:pt x="1088898" y="646156"/>
                                </a:lnTo>
                                <a:lnTo>
                                  <a:pt x="1093470" y="665968"/>
                                </a:lnTo>
                                <a:lnTo>
                                  <a:pt x="1098042" y="685779"/>
                                </a:lnTo>
                                <a:lnTo>
                                  <a:pt x="1101090" y="705591"/>
                                </a:lnTo>
                                <a:lnTo>
                                  <a:pt x="1102614" y="725403"/>
                                </a:lnTo>
                                <a:lnTo>
                                  <a:pt x="1105662" y="745215"/>
                                </a:lnTo>
                                <a:lnTo>
                                  <a:pt x="1105662" y="766551"/>
                                </a:lnTo>
                                <a:lnTo>
                                  <a:pt x="1107186" y="786363"/>
                                </a:lnTo>
                                <a:lnTo>
                                  <a:pt x="1105662" y="807699"/>
                                </a:lnTo>
                                <a:lnTo>
                                  <a:pt x="1105662" y="827511"/>
                                </a:lnTo>
                                <a:lnTo>
                                  <a:pt x="1102614" y="847323"/>
                                </a:lnTo>
                                <a:lnTo>
                                  <a:pt x="1101090" y="867135"/>
                                </a:lnTo>
                                <a:lnTo>
                                  <a:pt x="1098042" y="886948"/>
                                </a:lnTo>
                                <a:lnTo>
                                  <a:pt x="1093470" y="906760"/>
                                </a:lnTo>
                                <a:lnTo>
                                  <a:pt x="1088898" y="926572"/>
                                </a:lnTo>
                                <a:lnTo>
                                  <a:pt x="1084326" y="946384"/>
                                </a:lnTo>
                                <a:lnTo>
                                  <a:pt x="1078230" y="966196"/>
                                </a:lnTo>
                                <a:lnTo>
                                  <a:pt x="1070610" y="984484"/>
                                </a:lnTo>
                                <a:lnTo>
                                  <a:pt x="1064514" y="1004296"/>
                                </a:lnTo>
                                <a:lnTo>
                                  <a:pt x="1056894" y="1022584"/>
                                </a:lnTo>
                                <a:lnTo>
                                  <a:pt x="1047750" y="1040872"/>
                                </a:lnTo>
                                <a:lnTo>
                                  <a:pt x="1038606" y="1059160"/>
                                </a:lnTo>
                                <a:lnTo>
                                  <a:pt x="1029462" y="1077448"/>
                                </a:lnTo>
                                <a:lnTo>
                                  <a:pt x="1018794" y="1095735"/>
                                </a:lnTo>
                                <a:lnTo>
                                  <a:pt x="1008126" y="1112499"/>
                                </a:lnTo>
                                <a:lnTo>
                                  <a:pt x="995934" y="1130787"/>
                                </a:lnTo>
                                <a:lnTo>
                                  <a:pt x="971550" y="1164315"/>
                                </a:lnTo>
                                <a:lnTo>
                                  <a:pt x="944118" y="1196320"/>
                                </a:lnTo>
                                <a:lnTo>
                                  <a:pt x="915162" y="1228323"/>
                                </a:lnTo>
                                <a:lnTo>
                                  <a:pt x="884682" y="1260327"/>
                                </a:lnTo>
                                <a:lnTo>
                                  <a:pt x="851154" y="1289284"/>
                                </a:lnTo>
                                <a:lnTo>
                                  <a:pt x="817626" y="1318239"/>
                                </a:lnTo>
                                <a:lnTo>
                                  <a:pt x="779526" y="1344148"/>
                                </a:lnTo>
                                <a:lnTo>
                                  <a:pt x="741426" y="1370056"/>
                                </a:lnTo>
                                <a:lnTo>
                                  <a:pt x="701802" y="1395963"/>
                                </a:lnTo>
                                <a:lnTo>
                                  <a:pt x="659130" y="1418823"/>
                                </a:lnTo>
                                <a:lnTo>
                                  <a:pt x="616458" y="1440160"/>
                                </a:lnTo>
                                <a:lnTo>
                                  <a:pt x="570738" y="1459972"/>
                                </a:lnTo>
                                <a:lnTo>
                                  <a:pt x="525018" y="1479784"/>
                                </a:lnTo>
                                <a:lnTo>
                                  <a:pt x="477774" y="1496548"/>
                                </a:lnTo>
                                <a:lnTo>
                                  <a:pt x="429006" y="1511787"/>
                                </a:lnTo>
                                <a:lnTo>
                                  <a:pt x="378714" y="1525503"/>
                                </a:lnTo>
                                <a:lnTo>
                                  <a:pt x="326898" y="1537696"/>
                                </a:lnTo>
                                <a:lnTo>
                                  <a:pt x="275082" y="1548363"/>
                                </a:lnTo>
                                <a:lnTo>
                                  <a:pt x="221742" y="1557508"/>
                                </a:lnTo>
                                <a:lnTo>
                                  <a:pt x="166878" y="1563603"/>
                                </a:lnTo>
                                <a:lnTo>
                                  <a:pt x="112014" y="1569699"/>
                                </a:lnTo>
                                <a:lnTo>
                                  <a:pt x="55626" y="1572748"/>
                                </a:lnTo>
                                <a:lnTo>
                                  <a:pt x="0" y="1572748"/>
                                </a:lnTo>
                                <a:lnTo>
                                  <a:pt x="0" y="1534648"/>
                                </a:lnTo>
                                <a:lnTo>
                                  <a:pt x="54102" y="1534648"/>
                                </a:lnTo>
                                <a:lnTo>
                                  <a:pt x="108966" y="1531599"/>
                                </a:lnTo>
                                <a:lnTo>
                                  <a:pt x="162306" y="1527027"/>
                                </a:lnTo>
                                <a:lnTo>
                                  <a:pt x="215646" y="1519408"/>
                                </a:lnTo>
                                <a:lnTo>
                                  <a:pt x="267462" y="1511787"/>
                                </a:lnTo>
                                <a:lnTo>
                                  <a:pt x="319278" y="1501120"/>
                                </a:lnTo>
                                <a:lnTo>
                                  <a:pt x="368046" y="1488927"/>
                                </a:lnTo>
                                <a:lnTo>
                                  <a:pt x="416814" y="1475211"/>
                                </a:lnTo>
                                <a:lnTo>
                                  <a:pt x="464058" y="1461496"/>
                                </a:lnTo>
                                <a:lnTo>
                                  <a:pt x="511302" y="1444732"/>
                                </a:lnTo>
                                <a:lnTo>
                                  <a:pt x="555498" y="1426444"/>
                                </a:lnTo>
                                <a:lnTo>
                                  <a:pt x="599694" y="1406632"/>
                                </a:lnTo>
                                <a:lnTo>
                                  <a:pt x="640842" y="1385296"/>
                                </a:lnTo>
                                <a:lnTo>
                                  <a:pt x="681990" y="1362435"/>
                                </a:lnTo>
                                <a:lnTo>
                                  <a:pt x="720090" y="1339575"/>
                                </a:lnTo>
                                <a:lnTo>
                                  <a:pt x="758190" y="1313668"/>
                                </a:lnTo>
                                <a:lnTo>
                                  <a:pt x="793242" y="1287760"/>
                                </a:lnTo>
                                <a:lnTo>
                                  <a:pt x="826770" y="1260327"/>
                                </a:lnTo>
                                <a:lnTo>
                                  <a:pt x="857250" y="1232896"/>
                                </a:lnTo>
                                <a:lnTo>
                                  <a:pt x="887730" y="1202415"/>
                                </a:lnTo>
                                <a:lnTo>
                                  <a:pt x="915162" y="1173460"/>
                                </a:lnTo>
                                <a:lnTo>
                                  <a:pt x="941070" y="1141456"/>
                                </a:lnTo>
                                <a:lnTo>
                                  <a:pt x="963930" y="1109451"/>
                                </a:lnTo>
                                <a:lnTo>
                                  <a:pt x="974598" y="1092687"/>
                                </a:lnTo>
                                <a:lnTo>
                                  <a:pt x="985266" y="1075923"/>
                                </a:lnTo>
                                <a:lnTo>
                                  <a:pt x="995934" y="1059160"/>
                                </a:lnTo>
                                <a:lnTo>
                                  <a:pt x="1005078" y="1042396"/>
                                </a:lnTo>
                                <a:lnTo>
                                  <a:pt x="1012698" y="1025632"/>
                                </a:lnTo>
                                <a:lnTo>
                                  <a:pt x="1020318" y="1007344"/>
                                </a:lnTo>
                                <a:lnTo>
                                  <a:pt x="1027938" y="990579"/>
                                </a:lnTo>
                                <a:lnTo>
                                  <a:pt x="1035558" y="972291"/>
                                </a:lnTo>
                                <a:lnTo>
                                  <a:pt x="1041654" y="954003"/>
                                </a:lnTo>
                                <a:lnTo>
                                  <a:pt x="1047750" y="937239"/>
                                </a:lnTo>
                                <a:lnTo>
                                  <a:pt x="1052322" y="918951"/>
                                </a:lnTo>
                                <a:lnTo>
                                  <a:pt x="1056894" y="900663"/>
                                </a:lnTo>
                                <a:lnTo>
                                  <a:pt x="1059942" y="880851"/>
                                </a:lnTo>
                                <a:lnTo>
                                  <a:pt x="1062990" y="862563"/>
                                </a:lnTo>
                                <a:lnTo>
                                  <a:pt x="1066038" y="844275"/>
                                </a:lnTo>
                                <a:lnTo>
                                  <a:pt x="1067562" y="825987"/>
                                </a:lnTo>
                                <a:lnTo>
                                  <a:pt x="1067562" y="806175"/>
                                </a:lnTo>
                                <a:lnTo>
                                  <a:pt x="1069086" y="787887"/>
                                </a:lnTo>
                                <a:lnTo>
                                  <a:pt x="1067562" y="768075"/>
                                </a:lnTo>
                                <a:lnTo>
                                  <a:pt x="1067562" y="749787"/>
                                </a:lnTo>
                                <a:lnTo>
                                  <a:pt x="1066038" y="729975"/>
                                </a:lnTo>
                                <a:lnTo>
                                  <a:pt x="1062990" y="711687"/>
                                </a:lnTo>
                                <a:lnTo>
                                  <a:pt x="1059942" y="693399"/>
                                </a:lnTo>
                                <a:lnTo>
                                  <a:pt x="1056894" y="675111"/>
                                </a:lnTo>
                                <a:lnTo>
                                  <a:pt x="1052322" y="655299"/>
                                </a:lnTo>
                                <a:lnTo>
                                  <a:pt x="1047750" y="638536"/>
                                </a:lnTo>
                                <a:lnTo>
                                  <a:pt x="1041654" y="620248"/>
                                </a:lnTo>
                                <a:lnTo>
                                  <a:pt x="1035558" y="601960"/>
                                </a:lnTo>
                                <a:lnTo>
                                  <a:pt x="1029462" y="583672"/>
                                </a:lnTo>
                                <a:lnTo>
                                  <a:pt x="1021842" y="566908"/>
                                </a:lnTo>
                                <a:lnTo>
                                  <a:pt x="1012698" y="548620"/>
                                </a:lnTo>
                                <a:lnTo>
                                  <a:pt x="1005078" y="531856"/>
                                </a:lnTo>
                                <a:lnTo>
                                  <a:pt x="995934" y="515091"/>
                                </a:lnTo>
                                <a:lnTo>
                                  <a:pt x="985266" y="498327"/>
                                </a:lnTo>
                                <a:lnTo>
                                  <a:pt x="976122" y="481563"/>
                                </a:lnTo>
                                <a:lnTo>
                                  <a:pt x="965454" y="464799"/>
                                </a:lnTo>
                                <a:lnTo>
                                  <a:pt x="941070" y="432796"/>
                                </a:lnTo>
                                <a:lnTo>
                                  <a:pt x="916686" y="402315"/>
                                </a:lnTo>
                                <a:lnTo>
                                  <a:pt x="887730" y="371836"/>
                                </a:lnTo>
                                <a:lnTo>
                                  <a:pt x="858774" y="341356"/>
                                </a:lnTo>
                                <a:lnTo>
                                  <a:pt x="826770" y="313923"/>
                                </a:lnTo>
                                <a:lnTo>
                                  <a:pt x="793242" y="286491"/>
                                </a:lnTo>
                                <a:lnTo>
                                  <a:pt x="758190" y="260584"/>
                                </a:lnTo>
                                <a:lnTo>
                                  <a:pt x="721614" y="234675"/>
                                </a:lnTo>
                                <a:lnTo>
                                  <a:pt x="681990" y="211815"/>
                                </a:lnTo>
                                <a:lnTo>
                                  <a:pt x="642366" y="188956"/>
                                </a:lnTo>
                                <a:lnTo>
                                  <a:pt x="599694" y="167620"/>
                                </a:lnTo>
                                <a:lnTo>
                                  <a:pt x="557022" y="147808"/>
                                </a:lnTo>
                                <a:lnTo>
                                  <a:pt x="511302" y="129520"/>
                                </a:lnTo>
                                <a:lnTo>
                                  <a:pt x="465582" y="112756"/>
                                </a:lnTo>
                                <a:lnTo>
                                  <a:pt x="418338" y="97515"/>
                                </a:lnTo>
                                <a:lnTo>
                                  <a:pt x="369570" y="83799"/>
                                </a:lnTo>
                                <a:lnTo>
                                  <a:pt x="319278" y="73132"/>
                                </a:lnTo>
                                <a:lnTo>
                                  <a:pt x="268986" y="62463"/>
                                </a:lnTo>
                                <a:lnTo>
                                  <a:pt x="217170" y="53320"/>
                                </a:lnTo>
                                <a:lnTo>
                                  <a:pt x="163830" y="47223"/>
                                </a:lnTo>
                                <a:lnTo>
                                  <a:pt x="110490" y="42651"/>
                                </a:lnTo>
                                <a:lnTo>
                                  <a:pt x="55626" y="39603"/>
                                </a:lnTo>
                                <a:lnTo>
                                  <a:pt x="0" y="38100"/>
                                </a:lnTo>
                                <a:lnTo>
                                  <a:pt x="0" y="0"/>
                                </a:lnTo>
                                <a:close/>
                              </a:path>
                            </a:pathLst>
                          </a:custGeom>
                          <a:ln w="0" cap="flat">
                            <a:miter lim="127000"/>
                          </a:ln>
                        </wps:spPr>
                        <wps:style>
                          <a:lnRef idx="0">
                            <a:srgbClr val="000000">
                              <a:alpha val="0"/>
                            </a:srgbClr>
                          </a:lnRef>
                          <a:fillRef idx="1">
                            <a:srgbClr val="00B0F0"/>
                          </a:fillRef>
                          <a:effectRef idx="0">
                            <a:scrgbClr r="0" g="0" b="0"/>
                          </a:effectRef>
                          <a:fontRef idx="none"/>
                        </wps:style>
                        <wps:bodyPr/>
                      </wps:wsp>
                      <wps:wsp>
                        <wps:cNvPr id="24" name="Rectangle 24"/>
                        <wps:cNvSpPr/>
                        <wps:spPr>
                          <a:xfrm>
                            <a:off x="629412" y="3075735"/>
                            <a:ext cx="385925" cy="369507"/>
                          </a:xfrm>
                          <a:prstGeom prst="rect">
                            <a:avLst/>
                          </a:prstGeom>
                          <a:ln>
                            <a:noFill/>
                          </a:ln>
                        </wps:spPr>
                        <wps:txbx>
                          <w:txbxContent>
                            <w:p w14:paraId="08442336" w14:textId="77777777" w:rsidR="00BD00B8" w:rsidRDefault="00BD00B8" w:rsidP="00BD00B8">
                              <w:r>
                                <w:rPr>
                                  <w:rFonts w:ascii="Verdana" w:eastAsia="Verdana" w:hAnsi="Verdana" w:cs="Verdana"/>
                                  <w:color w:val="00B0F0"/>
                                  <w:sz w:val="36"/>
                                </w:rPr>
                                <w:t>95</w:t>
                              </w:r>
                            </w:p>
                          </w:txbxContent>
                        </wps:txbx>
                        <wps:bodyPr horzOverflow="overflow" vert="horz" lIns="0" tIns="0" rIns="0" bIns="0" rtlCol="0">
                          <a:noAutofit/>
                        </wps:bodyPr>
                      </wps:wsp>
                      <wps:wsp>
                        <wps:cNvPr id="25" name="Rectangle 25"/>
                        <wps:cNvSpPr/>
                        <wps:spPr>
                          <a:xfrm>
                            <a:off x="918971" y="3075735"/>
                            <a:ext cx="1037479" cy="369507"/>
                          </a:xfrm>
                          <a:prstGeom prst="rect">
                            <a:avLst/>
                          </a:prstGeom>
                          <a:ln>
                            <a:noFill/>
                          </a:ln>
                        </wps:spPr>
                        <wps:txbx>
                          <w:txbxContent>
                            <w:p w14:paraId="71CB90BB" w14:textId="77777777" w:rsidR="00BD00B8" w:rsidRDefault="00BD00B8" w:rsidP="00BD00B8">
                              <w:r>
                                <w:rPr>
                                  <w:rFonts w:ascii="Verdana" w:eastAsia="Verdana" w:hAnsi="Verdana" w:cs="Verdana"/>
                                  <w:color w:val="00B0F0"/>
                                  <w:sz w:val="36"/>
                                </w:rPr>
                                <w:t xml:space="preserve"> - 200 </w:t>
                              </w:r>
                            </w:p>
                          </w:txbxContent>
                        </wps:txbx>
                        <wps:bodyPr horzOverflow="overflow" vert="horz" lIns="0" tIns="0" rIns="0" bIns="0" rtlCol="0">
                          <a:noAutofit/>
                        </wps:bodyPr>
                      </wps:wsp>
                      <wps:wsp>
                        <wps:cNvPr id="26" name="Rectangle 26"/>
                        <wps:cNvSpPr/>
                        <wps:spPr>
                          <a:xfrm>
                            <a:off x="1700783" y="3167600"/>
                            <a:ext cx="56348" cy="226444"/>
                          </a:xfrm>
                          <a:prstGeom prst="rect">
                            <a:avLst/>
                          </a:prstGeom>
                          <a:ln>
                            <a:noFill/>
                          </a:ln>
                        </wps:spPr>
                        <wps:txbx>
                          <w:txbxContent>
                            <w:p w14:paraId="200D24F7" w14:textId="77777777" w:rsidR="00BD00B8" w:rsidRDefault="00BD00B8" w:rsidP="00BD00B8">
                              <w:r>
                                <w:rPr>
                                  <w:sz w:val="24"/>
                                </w:rPr>
                                <w:t xml:space="preserve"> </w:t>
                              </w:r>
                            </w:p>
                          </w:txbxContent>
                        </wps:txbx>
                        <wps:bodyPr horzOverflow="overflow" vert="horz" lIns="0" tIns="0" rIns="0" bIns="0" rtlCol="0">
                          <a:noAutofit/>
                        </wps:bodyPr>
                      </wps:wsp>
                    </wpg:wgp>
                  </a:graphicData>
                </a:graphic>
              </wp:inline>
            </w:drawing>
          </mc:Choice>
          <mc:Fallback>
            <w:pict>
              <v:group w14:anchorId="2558A446" id="Group 1" o:spid="_x0000_s1090" style="width:375.35pt;height:273.3pt;mso-position-horizontal-relative:char;mso-position-vertical-relative:line" coordsize="64418,5867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&#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SEUtFAEe2gr7VJRSAbilpaKYGVrug2XiTT3sdRt&#10;1urVyrGNsjlSGBBByCCAQR0xWhGnlqFHQcCpaKnlV7ju7WuRbTS7TUlFUIytY0Gy16OCK/t1uI4Z&#10;kuEVicCRTlSR3wcHuMgelaMa7akopW1uPmdrBRRRTE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H/9lQSwMECgAA&#10;AAAAAAAhAJ4IEKYicQEAInEBABQAAABkcnMvbWVkaWEvaW1hZ2UyLmpwZ//Y/+AAEEpGSUYAAQEB&#10;AGAAYAAA/9sAQwADAgIDAgIDAwMDBAMDBAUIBQUEBAUKBwcGCAwKDAwLCgsLDQ4SEA0OEQ4LCxAW&#10;EBETFBUVFQwPFxgWFBgSFBUU/9sAQwEDBAQFBAUJBQUJFA0LDRQUFBQUFBQUFBQUFBQUFBQUFBQU&#10;FBQUFBQUFBQUFBQUFBQUFBQUFBQUFBQUFBQUFBQU/8AAEQgB1AYE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pC&#10;aAFopq06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">
                <v:rect id="Rectangle 2" o:spid="_x0000_s1091" style="position:absolute;left:64084;top:57264;width:445;height:17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" filled="f" stroked="f">
                  <v:textbox inset="0,0,0,0">
                    <w:txbxContent>
                      <w:p w14:paraId="7CC1ACF2" w14:textId="77777777" w:rsidR="00BD00B8" w:rsidRDefault="00BD00B8" w:rsidP="00BD00B8">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92" type="#_x0000_t75" style="position:absolute;width:64099;height:19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">
                  <v:imagedata r:id="rId15" o:title=""/>
                </v:shape>
                <v:shape id="Picture 4" o:spid="_x0000_s1093" type="#_x0000_t75" style="position:absolute;top:19461;width:64099;height:19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">
                  <v:imagedata r:id="rId16" o:title=""/>
                </v:shape>
                <v:shape id="Picture 5" o:spid="_x0000_s1094" type="#_x0000_t75" style="position:absolute;top:38922;width:64099;height:194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">
                  <v:imagedata r:id="rId17" o:title=""/>
                </v:shape>
                <v:shape id="Shape 1681" o:spid="_x0000_s1095" style="position:absolute;left:33238;top:9529;width:8047;height:17689;visibility:visible;mso-wrap-style:square;v-text-anchor:top" coordsize="804672,176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" path="m804672,r,38457l794004,40679r-36576,9144l719328,62015,682752,74207,647700,89447r-36576,16764l576072,124499r-35052,19812l505968,167171r-33528,22860l438912,215939r-32004,27432l374904,272327r-30480,30480l315468,334811r-28956,33528l259080,403391r-27432,36576l207264,478067r-24384,39624l160020,557315r-19812,41149l121920,639611r-16764,41148l89916,723431,77724,764579,67056,807252r-9144,41147l50292,889547r-6096,42672l41148,973367r-3048,39624l38100,1054139r1524,39625l44196,1133387r4572,39624l56388,1211111r7620,36576l74676,1284264r12192,35051l100584,1354367r15240,33528l132588,1419899r18288,32004l170688,1482383r22860,28956l216408,1537247r25908,25908l268224,1587539r28956,22860l310896,1622591r15240,9144l341376,1642403r16764,9144l373380,1660691r16764,7620l406908,1677455r15240,6096l457200,1697267r33528,10668l525780,1717079r35052,6097l597408,1727747r35052,3048l669036,1730795r36576,-1524l742188,1726223r38100,-6096l804672,1716063r,38811l787908,1758227r-39624,6096l710184,1767371r-39624,1524l632460,1768895r-38100,-3048l556260,1761276r-38100,-7621l481584,1744511r-36576,-10668l408432,1720127r-16764,-7620l373380,1703364r-16764,-9145l338328,1685076r-16764,-10669l306324,1663739r-16764,-10668l274320,1642403r-30480,-24384l216408,1592111r-27432,-27432l164592,1535723r-22860,-30480l118872,1473239r-18288,-33528l82296,1406183,65532,1369607,51816,1334555,38100,1296455,27432,1258355r-9144,-39624l12192,1179107,6096,1137959,3048,1096811,,1055664r,-42673l3048,970319,6096,927647r6096,-42672l19812,842303r9144,-44196l41148,755435,53340,711239,68580,668567,85344,625895r19812,-42672l126492,540552r22860,-41149l151803,497302r-2451,577l173736,458255r25908,-39624l227076,380531r28956,-36576l286512,310427r30480,-33528l348996,244895r32004,-28956l414528,186983r35052,-25908l484632,135167r35052,-22860l556260,90971,594360,72683,630936,54395,669036,39155,707136,25439,745236,13247,783336,4103,804672,xe" fillcolor="#00b0f0" stroked="f" strokeweight="0">
                  <v:stroke miterlimit="83231f" joinstyle="miter"/>
                  <v:path arrowok="t" textboxrect="0,0,804672,1768895"/>
                </v:shape>
                <v:shape id="Shape 1682" o:spid="_x0000_s1096" style="position:absolute;left:41285;top:9372;width:8046;height:17706;visibility:visible;mso-wrap-style:square;v-text-anchor:top" coordsize="804672,1770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" path="m134112,r38100,1524l210312,3048r38100,6096l286512,15240r36576,9145l359664,36576r36576,13716l414528,57912r16764,9144l449580,74676r16764,10668l483108,94488r16764,10668l515112,117348r16764,10668l560832,152400r28956,25909l615696,205740r25908,28957l664464,265176r21336,32004l705612,329185r18288,35051l739140,399288r15240,36576l766572,473964r10668,38100l786384,550164r7620,41148l798576,630936r4572,41149l804672,714756r,41148l803148,798576r-4572,42672l792480,885444r-7620,42672l775716,970788r-10668,44197l751332,1057656r-15240,42672l719328,1144524r-19812,42673l679704,1228344r-24384,42672l630936,1312164r-25908,39624l577596,1388364r-28956,36576l519684,1459992r-30480,33529l457200,1525524r-33528,28956l390144,1583436r-33528,25908l321564,1633728r-36576,22860l248412,1677924r-36576,19812l173736,1714500r-38100,16764l97536,1744980r-38100,10668l21336,1766316,,1770583r,-38811l12192,1729740r36576,-10667l85344,1708404r36576,-12192l158496,1680973r35052,-16764l230124,1645921r35052,-21336l298704,1603248r33528,-24384l365760,1552956r32004,-25908l429768,1498092r30480,-30480l490728,1435609r28956,-33529l547116,1367028r25908,-36576l598932,1292352r24384,-39624l644652,1211580r21336,-41148l684276,1129285r16764,-41149l714756,1046988r13716,-42672l739140,963168r9144,-41148l755904,879348r4572,-41148l765048,797052r1524,-41148l766572,716280r-1524,-41148l762000,637032r-6096,-39623l749808,559309r-9144,-36577l729996,486156,719328,449580,705612,416052,690372,382524,672084,348997,653796,318516,633984,288036,612648,259080,588264,231648,563880,205740,536448,181356,509016,158497,493776,147828,478536,137161r-15240,-9145l448056,118873r-16764,-9145l416052,100585,399288,92964,382524,85344,348996,73152,313944,62485,278892,53340,243840,45720,208788,41148,172212,39624,135636,38100,99060,39624,62484,44197,25908,48768,,54166,,15709,18288,12192,56388,6097,96012,3048,134112,xe" fillcolor="#00b0f0" stroked="f" strokeweight="0">
                  <v:stroke miterlimit="83231f" joinstyle="miter"/>
                  <v:path arrowok="t" textboxrect="0,0,804672,1770583"/>
                </v:shape>
                <v:rect id="Rectangle 8" o:spid="_x0000_s1097" style="position:absolute;left:48310;top:6266;width:11035;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0DDC2A84" w14:textId="77777777" w:rsidR="00BD00B8" w:rsidRDefault="00BD00B8" w:rsidP="00BD00B8">
                        <w:r>
                          <w:rPr>
                            <w:rFonts w:ascii="Verdana" w:eastAsia="Verdana" w:hAnsi="Verdana" w:cs="Verdana"/>
                            <w:color w:val="00B0F0"/>
                            <w:sz w:val="36"/>
                          </w:rPr>
                          <w:t>60-100</w:t>
                        </w:r>
                      </w:p>
                    </w:txbxContent>
                  </v:textbox>
                </v:rect>
                <v:rect id="Rectangle 9" o:spid="_x0000_s1098" style="position:absolute;left:56601;top:6266;width:1070;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090E2D87" w14:textId="77777777" w:rsidR="00BD00B8" w:rsidRDefault="00BD00B8" w:rsidP="00BD00B8">
                        <w:r>
                          <w:rPr>
                            <w:rFonts w:ascii="Verdana" w:eastAsia="Verdana" w:hAnsi="Verdana" w:cs="Verdana"/>
                            <w:color w:val="00B0F0"/>
                            <w:sz w:val="36"/>
                          </w:rPr>
                          <w:t xml:space="preserve"> </w:t>
                        </w:r>
                      </w:p>
                    </w:txbxContent>
                  </v:textbox>
                </v:rect>
                <v:rect id="Rectangle 10" o:spid="_x0000_s1099" style="position:absolute;left:57424;top:7185;width:563;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7FC86ADB" w14:textId="77777777" w:rsidR="00BD00B8" w:rsidRDefault="00BD00B8" w:rsidP="00BD00B8">
                        <w:r>
                          <w:rPr>
                            <w:sz w:val="24"/>
                          </w:rPr>
                          <w:t xml:space="preserve"> </w:t>
                        </w:r>
                      </w:p>
                    </w:txbxContent>
                  </v:textbox>
                </v:rect>
                <v:shape id="Shape 1685" o:spid="_x0000_s1100" style="position:absolute;left:34640;top:25389;width:8900;height:12208;visibility:visible;mso-wrap-style:square;v-text-anchor:top" coordsize="890016,1220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" path="m844296,r45720,l890016,38100r-44196,l803148,41149r-42672,3048l717804,50292r-41148,6096l635508,64008r-39624,9144l557784,83820,519684,94488r-38100,13716l446532,121920r-35052,15241l377952,153924r-32004,16764l315468,188976r-28956,18288l257556,227076r-25908,21336l205740,269749r-22860,22860l160020,315468r-19812,24384l121920,364236r-16764,25908l89916,416052,76200,441961,65532,467868r-9144,27432l48768,524256r-6096,27432l39624,580644r-1524,28956l39624,638556r3048,28956l48768,694944r6096,28956l64008,751332r12192,25908l88392,804672r15240,25908l120396,854964r18288,24384l160020,903732r21336,22860l205740,949452r24384,22860l257556,992124r27432,19812l313944,1031748r32004,18288l377952,1066800r33528,16764l446532,1098804r35052,13716l518160,1124712r38100,12192l595884,1147572r39624,9144l675132,1164336r42672,6096l758952,1176528r42672,3049l845820,1182624r44196,l890016,1220724r-44196,l800100,1217677r-44196,-3049l713232,1208532r-42672,-6096l627888,1193292r-41148,-9144l547116,1173480r-39624,-12192l469392,1149096r-38100,-15240l396240,1118616r-35052,-16764l327660,1083564r-32004,-18287l263652,1043940r-28956,-19812l207264,1001268,179832,978408,155448,954024,132588,929640,109728,905256,89916,877824,71628,850392,56388,822960,41148,794004,28956,765048,19812,736092,10668,705612,6096,673609,1524,643128,,611124,1524,579120,4572,547116r6096,-30480l18288,486156,28956,455676,41148,426720,54864,397764,71628,370332,89916,342900r19812,-25908l131064,291085r22860,-24385l179832,242316r25908,-22860l234696,198120r28956,-21335l294132,156973r32004,-19812l361188,118873r33528,-16764l431292,86868,467868,73152,505968,59436,545592,47244,586740,36576r39624,-9144l669036,18288r42672,-6096l755904,6097,800100,3049,844296,xe" fillcolor="#00b0f0" stroked="f" strokeweight="0">
                  <v:stroke miterlimit="83231f" joinstyle="miter"/>
                  <v:path arrowok="t" textboxrect="0,0,890016,1220724"/>
                </v:shape>
                <v:shape id="Shape 1686" o:spid="_x0000_s1101" style="position:absolute;left:43540;top:25389;width:8900;height:12208;visibility:visible;mso-wrap-style:square;v-text-anchor:top" coordsize="890016,1220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" path="m,l45720,,89916,3049r44196,3048l178308,12192r42672,6096l262128,27432r41148,9144l344424,47244r39624,12192l422148,71628r36576,15240l495300,102109r33528,16764l562356,137161r33528,18288l626364,176785r28956,19812l684276,219456r25908,22860l734568,265176r24384,25909l780288,315468r19812,27432l818388,368809r16764,28955l848868,425197r12192,30479l871728,484632r7620,30480l885444,545592r3048,32005l890016,609600r-1524,32004l885444,673609r-6096,30479l871728,734568r-10668,28956l848868,794004r-13716,27432l818388,850392r-16764,27432l780288,903732r-21336,25908l736092,954024r-24384,24384l684276,1001268r-27432,21336l626364,1043940r-30480,19812l563880,1083564r-33528,16764l495300,1118616r-36576,15240l422148,1147572r-38100,13716l344424,1173480r-39624,10668l263652,1193292r-42672,9144l178308,1208532r-42672,6096l91440,1217677r-45720,3047l,1220724r,-38100l44196,1182624r44196,-3047l131064,1176528r41148,-6096l214884,1164336r39624,-7620l294132,1147572r39624,-10668l371856,1126236r36576,-13716l443484,1098804r35052,-15240l512064,1066800r32004,-16764l574548,1031748r30480,-18288l632460,993648r27432,-21336l684276,950976r24384,-22860l729996,905256r21336,-24384l769620,856488r16764,-25908l801624,804672r12192,-25908l826008,751332r9144,-25908l842772,696468r4572,-27432l850392,640080r1524,-28956l850392,582168r-3048,-28956l842772,525780r-7620,-28956l826008,469392,815340,443485,801624,416052,786384,390144,769620,365761,751332,341376,731520,316992,708660,294132,685800,271273,659892,248412,633984,228600,605028,208788,576072,188976,545592,170688,513588,153924,480060,137161,445008,121920,408432,108204,371856,96012,333756,83820,295656,73152,256032,64008,214884,56388,173736,50292,131064,44197,88392,41149,44196,38100,,38100,,xe" fillcolor="#00b0f0" stroked="f" strokeweight="0">
                  <v:stroke miterlimit="83231f" joinstyle="miter"/>
                  <v:path arrowok="t" textboxrect="0,0,890016,1220724"/>
                </v:shape>
                <v:rect id="Rectangle 14" o:spid="_x0000_s1102" style="position:absolute;left:53157;top:28440;width:9108;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27C5B959" w14:textId="77777777" w:rsidR="00BD00B8" w:rsidRDefault="00BD00B8" w:rsidP="00BD00B8">
                        <w:r>
                          <w:rPr>
                            <w:rFonts w:ascii="Verdana" w:eastAsia="Verdana" w:hAnsi="Verdana" w:cs="Verdana"/>
                            <w:color w:val="00B0F0"/>
                            <w:sz w:val="36"/>
                          </w:rPr>
                          <w:t>25-80</w:t>
                        </w:r>
                      </w:p>
                    </w:txbxContent>
                  </v:textbox>
                </v:rect>
                <v:rect id="Rectangle 15" o:spid="_x0000_s1103" style="position:absolute;left:59999;top:28440;width:1070;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0F53D423" w14:textId="77777777" w:rsidR="00BD00B8" w:rsidRDefault="00BD00B8" w:rsidP="00BD00B8">
                        <w:r>
                          <w:rPr>
                            <w:rFonts w:ascii="Verdana" w:eastAsia="Verdana" w:hAnsi="Verdana" w:cs="Verdana"/>
                            <w:color w:val="00B0F0"/>
                            <w:sz w:val="36"/>
                          </w:rPr>
                          <w:t xml:space="preserve"> </w:t>
                        </w:r>
                      </w:p>
                    </w:txbxContent>
                  </v:textbox>
                </v:rect>
                <v:rect id="Rectangle 16" o:spid="_x0000_s1104" style="position:absolute;left:60807;top:29359;width:56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3B7DD84" w14:textId="77777777" w:rsidR="00BD00B8" w:rsidRDefault="00BD00B8" w:rsidP="00BD00B8">
                        <w:r>
                          <w:rPr>
                            <w:sz w:val="24"/>
                          </w:rPr>
                          <w:t xml:space="preserve"> </w:t>
                        </w:r>
                      </w:p>
                    </w:txbxContent>
                  </v:textbox>
                </v:rect>
                <v:shape id="Shape 1689" o:spid="_x0000_s1105" style="position:absolute;left:29885;top:33501;width:8900;height:25173;visibility:visible;mso-wrap-style:square;v-text-anchor:top" coordsize="890016,2517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" path="m890016,r,40156l880872,42266r-21336,6096l839724,55982r-21336,7620l798576,71222r-21336,9144l757428,89510r-19812,10668l716280,110846r-19812,12192l676656,135230r-19812,13716l637032,161138r-19812,15240l598932,190094r-38100,32004l522732,255626r-36576,36576l451104,330302r-35052,39624l382524,412598r-32004,44196l318516,504038r-30480,48768l260604,603098r-27432,51816l207264,708254r-24384,56388l160020,821030r-21336,57912l118872,939902r-16764,60960l86465,1059167r403,1131l86191,1060189r-847,3157l73152,1125830r-12192,62484l51816,1250798r-6096,62484l41148,1374242r-3048,60960l38100,1494638r1524,59436l44196,1611986r6096,56388l57912,1723238r9144,54864l79248,1831442r13716,51816l106680,1932026r18288,48768l143256,2028038r19812,44196l175260,2095094r10668,21336l198120,2136242r12192,19812l222504,2175866r12192,19812l248412,2213966r13716,18288l275844,2250542r15240,16764l304800,2284070r15240,15240l335280,2314550r16764,15240l368808,2343506r15240,13715l402336,2369414r16764,12192l435864,2393797r18288,10669l472440,2413610r18288,10668l510540,2431897r18288,9145l548640,2447138r19812,7620l588264,2460854r21336,4572l629412,2469997r21336,3048l670560,2476094r21336,1524l711708,2479142r42672,l774192,2477618r21336,-1524l816864,2473045r19812,-3048l858012,2466950r21336,-6096l890016,2458392r,40126l888492,2498954r-21336,4572l844296,2508097r-21336,3048l800100,2514194r-21336,1524l755904,2517242r-44196,l688848,2515718r-21336,-1524l644652,2511145r-21336,-4572l600456,2502002r-21336,-4572l557784,2491334r-21336,-7620l515112,2476094r-19812,-9144l475488,2457806r-19812,-9144l435864,2437994r-19812,-12192l397764,2413610r-18288,-12192l361188,2387702r-16764,-15240l327660,2358745r-16764,-16763l294132,2326742r-16764,-16764l262128,2293214r-15240,-18288l231648,2256638r-13716,-19812l204216,2218538r-13716,-21336l178308,2177390r-13716,-21336l152400,2134718r-10668,-22860l129540,2090522r-21336,-47244l89916,1994510,71628,1945742,56388,1893926,42672,1840586,30480,1785722,19812,1730858r-7620,-57912l6096,1615034,1524,1555598,,1496162r,-60960l3048,1372718r4572,-62484l15240,1247750r9144,-64008l35052,1119734r13716,-64008l49595,1054334r-827,-132l64008,991718,82296,929234r19812,-60960l123444,807314r22860,-57912l172212,693014r25908,-54864l225552,584810r30480,-51816l286512,484226r32004,-48768l352044,389738r35052,-42672l422148,304394r36576,-38100l496824,228194r38100,-35052l574548,161138r19812,-15240l615696,130658r19812,-13716l655320,103226,676656,91034,697992,78842,719328,66650,739140,55982,760476,45314r22860,-9144l804672,28550r21336,-9144l847344,13310,868680,5690,890016,xe" fillcolor="#00b0f0" stroked="f" strokeweight="0">
                  <v:stroke miterlimit="83231f" joinstyle="miter"/>
                  <v:path arrowok="t" textboxrect="0,0,890016,2517242"/>
                </v:shape>
                <v:shape id="Shape 1690" o:spid="_x0000_s1106" style="position:absolute;left:38785;top:33314;width:8900;height:25172;visibility:visible;mso-wrap-style:square;v-text-anchor:top" coordsize="890016,2517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" path="m134112,r44196,l201168,1524r21336,1524l245364,6096r21336,4572l289560,15240r21336,4572l332232,25908r21336,7620l374904,41148r19812,9144l414528,59436r19812,9144l454152,79248r19812,12192l492252,103632r18288,13716l528828,129540r16764,15240l562356,158496r16764,16764l595884,190500r16764,16764l627888,224028r15240,18288l656844,260604r15240,19812l685800,300228r13716,19812l711708,339852r13716,21336l737616,382524r10668,22860l760476,428244r21336,45720l800100,522732r18288,48768l833628,623316r13716,53340l859536,731520r10668,54864l877824,844296r6096,57912l886968,961644r3048,59436l888492,1082040r-1524,62484l882396,1207008r-7620,62484l865632,1333500r-10668,64008l841248,1461516r-16764,64008l807720,1588008r-19812,60960l766572,1709928r-22860,57912l717804,1824228r-25908,54864l664464,1932432r-30480,51816l603504,2033016r-32004,48768l537972,2127504r-35052,42672l467868,2212848r-36576,39624l393192,2289048r-38100,35052l315468,2356104r-19812,15240l274320,2386584r-19812,13716l233172,2414016r-19812,12192l192024,2438400r-21336,12192l149352,2461260r-21336,10668l106680,2481072r-21336,7620l64008,2497836r-21336,7620l19812,2511552,,2517212r,-40126l9144,2474976r21336,-6096l50292,2461260r21336,-7620l91440,2446020r21336,-9144l132588,2427733r19812,-10669l173736,2406396r19812,-12192l213360,2382012r19812,-12192l252984,2356104r18288,-15240l291084,2327148r38100,-32004l367284,2261616r36576,-35052l438912,2186940r35052,-39624l507492,2104644r32004,-44196l571500,2013204r30480,-48768l629412,1914144r27432,-51816l682752,1808988r24384,-54864l729996,1696212r21336,-57912l771144,1577340r16764,-60960l803148,1453896r13716,-64008l829056,1327404r7620,-62484l844296,1203960r4572,-60960l850392,1082040r1524,-59436l850392,963168r-4572,-57912l839724,848868r-7620,-54864l822960,739140,810768,685800,797052,633984,781812,585216,765048,536448,746760,489204,725424,445008,714756,422148,704088,400812,691896,381000,679704,361188,667512,341376,655320,321564,641604,303276,627888,284988,614172,266700,598932,249936,585216,233172,569976,217932,553212,202692,537972,187452,521208,173736,505968,160020,487680,147828,470916,135636,454152,123444,435864,112776r-18288,-9144l399288,94488,379476,85344,361188,77724,341376,70104,321564,62484,301752,56388,280416,51816,260604,47244,239268,44196,219456,41148,198120,39624,178308,38100r-42672,l115824,39624,94488,41148,73152,44196,53340,47244,32004,50292,10668,56388,,58850,,18694r1524,-406l22860,13716,45720,9144,67056,6096,89916,3048,111252,1524,134112,xe" fillcolor="#00b0f0" stroked="f" strokeweight="0">
                  <v:stroke miterlimit="83231f" joinstyle="miter"/>
                  <v:path arrowok="t" textboxrect="0,0,890016,2517212"/>
                </v:shape>
                <v:rect id="Rectangle 19" o:spid="_x0000_s1107" style="position:absolute;left:45735;top:52474;width:9108;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08D0722D" w14:textId="77777777" w:rsidR="00BD00B8" w:rsidRDefault="00BD00B8" w:rsidP="00BD00B8">
                        <w:r>
                          <w:rPr>
                            <w:rFonts w:ascii="Verdana" w:eastAsia="Verdana" w:hAnsi="Verdana" w:cs="Verdana"/>
                            <w:color w:val="00B0F0"/>
                            <w:sz w:val="36"/>
                          </w:rPr>
                          <w:t>20-60</w:t>
                        </w:r>
                      </w:p>
                    </w:txbxContent>
                  </v:textbox>
                </v:rect>
                <v:rect id="Rectangle 20" o:spid="_x0000_s1108" style="position:absolute;left:52577;top:52474;width:1070;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2F54FC2A" w14:textId="77777777" w:rsidR="00BD00B8" w:rsidRDefault="00BD00B8" w:rsidP="00BD00B8">
                        <w:r>
                          <w:rPr>
                            <w:rFonts w:ascii="Verdana" w:eastAsia="Verdana" w:hAnsi="Verdana" w:cs="Verdana"/>
                            <w:color w:val="00B0F0"/>
                            <w:sz w:val="36"/>
                          </w:rPr>
                          <w:t xml:space="preserve"> </w:t>
                        </w:r>
                      </w:p>
                    </w:txbxContent>
                  </v:textbox>
                </v:rect>
                <v:rect id="Rectangle 21" o:spid="_x0000_s1109" style="position:absolute;left:53385;top:53392;width:564;height:2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3F58181" w14:textId="77777777" w:rsidR="00BD00B8" w:rsidRDefault="00BD00B8" w:rsidP="00BD00B8">
                        <w:r>
                          <w:rPr>
                            <w:sz w:val="24"/>
                          </w:rPr>
                          <w:t xml:space="preserve"> </w:t>
                        </w:r>
                      </w:p>
                    </w:txbxContent>
                  </v:textbox>
                </v:rect>
                <v:shape id="Shape 1693" o:spid="_x0000_s1110" style="position:absolute;left:7650;top:13883;width:11072;height:15728;visibility:visible;mso-wrap-style:square;v-text-anchor:top" coordsize="1107186,1572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" path="m1106424,r762,21l1107186,38121r-762,-21l1051560,39624r-54864,3048l943356,47244r-53340,6096l838200,62484r-50292,9144l737616,83820,688848,97536r-47244,15240l595884,129540r-45720,18288l507492,167640r-42672,21336l425196,210312r-39624,24384l348996,259080r-35052,25908l280416,312420r-32004,28956l219456,370332r-27432,30480l166116,432816r-24384,32004l131064,481584r-10668,16764l111252,515112r-9144,16764l92964,548640r-7620,16764l77724,583692r-6096,18288l65532,618744r-6096,18288l54864,655320r-4572,18288l47244,691896r-3048,18288l41148,729996r-1524,18288l38100,768096r,18288l38100,806196r1524,18288l41148,844296r3048,18288l45720,880872r4572,18288l54864,917448r4572,18288l65532,954024r6096,18288l77724,989076r7620,18288l92964,1024128r9144,18288l111252,1059180r9144,16764l131064,1092708r10668,15240l164592,1139952r25908,32004l217932,1202436r30480,28956l278892,1260348r33528,27432l348996,1313688r36576,24384l423672,1362456r41148,22860l505968,1406652r44196,18288l594360,1443228r47244,16764l688848,1475232r48768,13716l787908,1501140r50292,10668l890016,1519428r53340,7620l996696,1531620r54864,3048l1107186,1534668r,38100l1050036,1572768r-54864,-3048l940308,1565148r-54864,-7620l832104,1548384r-51816,-9144l728472,1527048r-50292,-15240l629412,1496568r-47244,-16764l536448,1461516r-45720,-21336l448056,1418844r-42672,-22860l365760,1371600r-38100,-25908l291084,1318260r-35052,-28956l222504,1260348r-30480,-30480l163068,1197864r-27432,-33528l111252,1130808,99060,1112520,88392,1095756,77724,1077468r-9144,-18288l59436,1040892r-9144,-18288l42672,1004316,35052,986028,28956,966216,22860,946404,18288,928116,13716,908304,9144,888492,6096,868680,3048,848868,1524,827532,,807720,,766572,1524,746760,3048,725424,6096,705612,9144,685800r4572,-19812l16764,646176r6096,-18288l28956,608076r6096,-19812l42672,569976r7620,-18288l59436,533400r9144,-18288l77724,496824,88392,478536,99060,461772r10668,-18288l135636,409956r25908,-33528l190500,344424r32004,-30480l254508,284988r35052,-28956l326136,228600r38100,-25908l405384,178308r41148,-22860l490728,132588r44196,-19812l580644,94488,627888,77724,678180,60960,726948,47244,778764,35052,830580,24384r53340,-9144l938784,9144,993648,4572r56388,-3048l1106424,xe" fillcolor="#00b0f0" stroked="f" strokeweight="0">
                  <v:stroke miterlimit="83231f" joinstyle="miter"/>
                  <v:path arrowok="t" textboxrect="0,0,1107186,1572768"/>
                </v:shape>
                <v:shape id="Shape 1694" o:spid="_x0000_s1111" style="position:absolute;left:18722;top:13883;width:11072;height:15728;visibility:visible;mso-wrap-style:square;v-text-anchor:top" coordsize="1107186,1572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" path="m,l55626,1503r56388,3048l166878,9123r54864,7621l275082,24363r51816,10669l378714,47223r48768,13716l477774,76179r47244,18288l570738,112756r45720,19811l659130,155427r41148,22860l741426,202672r38100,25907l816102,256011r35052,27433l884682,313923r30480,30480l944118,376408r27432,32003l995934,443463r10668,16764l1018794,478515r9144,16764l1038606,513568r9144,18288l1055370,550144r9144,19812l1070610,588244r7620,19812l1084326,626344r4572,19812l1093470,665968r4572,19811l1101090,705591r1524,19812l1105662,745215r,21336l1107186,786363r-1524,21336l1105662,827511r-3048,19812l1101090,867135r-3048,19813l1093470,906760r-4572,19812l1084326,946384r-6096,19812l1070610,984484r-6096,19812l1056894,1022584r-9144,18288l1038606,1059160r-9144,18288l1018794,1095735r-10668,16764l995934,1130787r-24384,33528l944118,1196320r-28956,32003l884682,1260327r-33528,28957l817626,1318239r-38100,25909l741426,1370056r-39624,25907l659130,1418823r-42672,21337l570738,1459972r-45720,19812l477774,1496548r-48768,15239l378714,1525503r-51816,12193l275082,1548363r-53340,9145l166878,1563603r-54864,6096l55626,1572748r-55626,l,1534648r54102,l108966,1531599r53340,-4572l215646,1519408r51816,-7621l319278,1501120r48768,-12193l416814,1475211r47244,-13715l511302,1444732r44196,-18288l599694,1406632r41148,-21336l681990,1362435r38100,-22860l758190,1313668r35052,-25908l826770,1260327r30480,-27431l887730,1202415r27432,-28955l941070,1141456r22860,-32005l974598,1092687r10668,-16764l995934,1059160r9144,-16764l1012698,1025632r7620,-18288l1027938,990579r7620,-18288l1041654,954003r6096,-16764l1052322,918951r4572,-18288l1059942,880851r3048,-18288l1066038,844275r1524,-18288l1067562,806175r1524,-18288l1067562,768075r,-18288l1066038,729975r-3048,-18288l1059942,693399r-3048,-18288l1052322,655299r-4572,-16763l1041654,620248r-6096,-18288l1029462,583672r-7620,-16764l1012698,548620r-7620,-16764l995934,515091,985266,498327r-9144,-16764l965454,464799,941070,432796,916686,402315,887730,371836,858774,341356,826770,313923,793242,286491,758190,260584,721614,234675,681990,211815,642366,188956,599694,167620,557022,147808,511302,129520,465582,112756,418338,97515,369570,83799,319278,73132,268986,62463,217170,53320,163830,47223,110490,42651,55626,39603,,38100,,xe" fillcolor="#00b0f0" stroked="f" strokeweight="0">
                  <v:stroke miterlimit="83231f" joinstyle="miter"/>
                  <v:path arrowok="t" textboxrect="0,0,1107186,1572748"/>
                </v:shape>
                <v:rect id="Rectangle 24" o:spid="_x0000_s1112" style="position:absolute;left:6294;top:30757;width:3859;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z6+xQAAANsAAAAPAAAAZHJzL2Rvd25yZXYueG1sRI9Pa8JA&#10;FMTvBb/D8oTe6sYg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CDqz6+xQAAANsAAAAP&#10;AAAAAAAAAAAAAAAAAAcCAABkcnMvZG93bnJldi54bWxQSwUGAAAAAAMAAwC3AAAA+QIAAAAA&#10;" filled="f" stroked="f">
                  <v:textbox inset="0,0,0,0">
                    <w:txbxContent>
                      <w:p w14:paraId="08442336" w14:textId="77777777" w:rsidR="00BD00B8" w:rsidRDefault="00BD00B8" w:rsidP="00BD00B8">
                        <w:r>
                          <w:rPr>
                            <w:rFonts w:ascii="Verdana" w:eastAsia="Verdana" w:hAnsi="Verdana" w:cs="Verdana"/>
                            <w:color w:val="00B0F0"/>
                            <w:sz w:val="36"/>
                          </w:rPr>
                          <w:t>95</w:t>
                        </w:r>
                      </w:p>
                    </w:txbxContent>
                  </v:textbox>
                </v:rect>
                <v:rect id="Rectangle 25" o:spid="_x0000_s1113" style="position:absolute;left:9189;top:30757;width:10375;height:36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slxQAAANsAAAAPAAAAZHJzL2Rvd25yZXYueG1sRI9Pa8JA&#10;FMTvBb/D8oTe6saA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Ds55slxQAAANsAAAAP&#10;AAAAAAAAAAAAAAAAAAcCAABkcnMvZG93bnJldi54bWxQSwUGAAAAAAMAAwC3AAAA+QIAAAAA&#10;" filled="f" stroked="f">
                  <v:textbox inset="0,0,0,0">
                    <w:txbxContent>
                      <w:p w14:paraId="71CB90BB" w14:textId="77777777" w:rsidR="00BD00B8" w:rsidRDefault="00BD00B8" w:rsidP="00BD00B8">
                        <w:r>
                          <w:rPr>
                            <w:rFonts w:ascii="Verdana" w:eastAsia="Verdana" w:hAnsi="Verdana" w:cs="Verdana"/>
                            <w:color w:val="00B0F0"/>
                            <w:sz w:val="36"/>
                          </w:rPr>
                          <w:t xml:space="preserve"> - 200 </w:t>
                        </w:r>
                      </w:p>
                    </w:txbxContent>
                  </v:textbox>
                </v:rect>
                <v:rect id="Rectangle 26" o:spid="_x0000_s1114" style="position:absolute;left:17007;top:31676;width:564;height:2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" filled="f" stroked="f">
                  <v:textbox inset="0,0,0,0">
                    <w:txbxContent>
                      <w:p w14:paraId="200D24F7" w14:textId="77777777" w:rsidR="00BD00B8" w:rsidRDefault="00BD00B8" w:rsidP="00BD00B8">
                        <w:r>
                          <w:rPr>
                            <w:sz w:val="24"/>
                          </w:rPr>
                          <w:t xml:space="preserve"> </w:t>
                        </w:r>
                      </w:p>
                    </w:txbxContent>
                  </v:textbox>
                </v:rect>
                <w10:anchorlock/>
              </v:group>
            </w:pict>
          </mc:Fallback>
        </mc:AlternateContent>
      </w:r>
    </w:p>
    <w:p w14:paraId="62AABBF6" w14:textId="77777777" w:rsidR="00BD00B8" w:rsidRDefault="00BD00B8" w:rsidP="00CF49AC">
      <w:pPr>
        <w:pStyle w:val="Heading2"/>
        <w:ind w:left="-5" w:right="46"/>
        <w:jc w:val="both"/>
        <w:rPr>
          <w:rFonts w:ascii="Garamond" w:hAnsi="Garamond" w:cs="Times New Roman"/>
          <w:b/>
          <w:color w:val="auto"/>
          <w:sz w:val="24"/>
          <w:szCs w:val="24"/>
        </w:rPr>
      </w:pPr>
    </w:p>
    <w:p w14:paraId="68165DA7" w14:textId="77777777" w:rsidR="00BD00B8" w:rsidRDefault="00BD00B8" w:rsidP="00CF49AC">
      <w:pPr>
        <w:pStyle w:val="Heading2"/>
        <w:ind w:left="-5" w:right="46"/>
        <w:jc w:val="both"/>
        <w:rPr>
          <w:rFonts w:ascii="Garamond" w:hAnsi="Garamond" w:cs="Times New Roman"/>
          <w:b/>
          <w:color w:val="auto"/>
          <w:sz w:val="24"/>
          <w:szCs w:val="24"/>
        </w:rPr>
      </w:pPr>
    </w:p>
    <w:p w14:paraId="0430A017" w14:textId="77777777" w:rsidR="00BD00B8" w:rsidRPr="00506359" w:rsidRDefault="00BD00B8" w:rsidP="00BD00B8">
      <w:pPr>
        <w:spacing w:after="3" w:line="265" w:lineRule="auto"/>
        <w:rPr>
          <w:rFonts w:ascii="Times New Roman" w:hAnsi="Times New Roman" w:cs="Times New Roman"/>
        </w:rPr>
      </w:pPr>
      <w:r w:rsidRPr="00506359">
        <w:rPr>
          <w:rFonts w:ascii="Times New Roman" w:hAnsi="Times New Roman" w:cs="Times New Roman"/>
          <w:i/>
          <w:sz w:val="17"/>
        </w:rPr>
        <w:t xml:space="preserve">Figure. Overall trade flow of mercury in Sub-Saharan Africa. Red numbers indicate the average official import for the period 2010-2015 from countries outside the region with 2015 import figures in brackets. The actual import is may be up to twice the indicated official import. The area of yellow circles indicate the estimated mercury consumption for ASGM in the countries (mean estimate). The blue number indicate the likely total mercury consumption within the sub-regions indicated by the blue circles..  </w:t>
      </w:r>
    </w:p>
    <w:p w14:paraId="48B6D574" w14:textId="77777777" w:rsidR="00CF49AC" w:rsidRPr="00506359" w:rsidRDefault="00CF49AC" w:rsidP="00CF49AC">
      <w:pPr>
        <w:rPr>
          <w:rFonts w:ascii="Times New Roman" w:hAnsi="Times New Roman" w:cs="Times New Roman"/>
        </w:rPr>
      </w:pPr>
    </w:p>
    <w:p w14:paraId="29279198" w14:textId="15724728" w:rsidR="00CF49AC" w:rsidRPr="00506359" w:rsidRDefault="00C520B9" w:rsidP="00CF49AC">
      <w:pPr>
        <w:spacing w:after="196"/>
        <w:ind w:right="-183"/>
        <w:rPr>
          <w:rFonts w:ascii="Times New Roman" w:hAnsi="Times New Roman" w:cs="Times New Roman"/>
        </w:rPr>
      </w:pPr>
      <w:r w:rsidRPr="00C520B9">
        <w:rPr>
          <w:rFonts w:ascii="Times New Roman" w:hAnsi="Times New Roman" w:cs="Times New Roman"/>
          <w:noProof/>
        </w:rPr>
        <w:lastRenderedPageBreak/>
        <mc:AlternateContent>
          <mc:Choice Requires="wps">
            <w:drawing>
              <wp:anchor distT="45720" distB="45720" distL="114300" distR="114300" simplePos="0" relativeHeight="251659264" behindDoc="0" locked="0" layoutInCell="1" allowOverlap="1" wp14:anchorId="5C207C08" wp14:editId="261FC267">
                <wp:simplePos x="0" y="0"/>
                <wp:positionH relativeFrom="margin">
                  <wp:posOffset>194310</wp:posOffset>
                </wp:positionH>
                <wp:positionV relativeFrom="paragraph">
                  <wp:posOffset>16510</wp:posOffset>
                </wp:positionV>
                <wp:extent cx="5680710" cy="7018655"/>
                <wp:effectExtent l="0" t="0" r="15240"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0710" cy="7018655"/>
                        </a:xfrm>
                        <a:prstGeom prst="rect">
                          <a:avLst/>
                        </a:prstGeom>
                        <a:solidFill>
                          <a:srgbClr val="FFFFFF"/>
                        </a:solidFill>
                        <a:ln w="9525">
                          <a:solidFill>
                            <a:srgbClr val="000000"/>
                          </a:solidFill>
                          <a:miter lim="800000"/>
                          <a:headEnd/>
                          <a:tailEnd/>
                        </a:ln>
                      </wps:spPr>
                      <wps:txbx>
                        <w:txbxContent>
                          <w:p w14:paraId="5FD44ED3" w14:textId="5805F738" w:rsidR="00C520B9" w:rsidRDefault="00C520B9" w:rsidP="00C520B9">
                            <w:pPr>
                              <w:pStyle w:val="Heading2"/>
                              <w:ind w:left="-5" w:right="46"/>
                              <w:jc w:val="both"/>
                              <w:rPr>
                                <w:rFonts w:ascii="Garamond" w:hAnsi="Garamond" w:cs="Times New Roman"/>
                                <w:b/>
                                <w:color w:val="auto"/>
                                <w:sz w:val="20"/>
                                <w:szCs w:val="20"/>
                              </w:rPr>
                            </w:pPr>
                            <w:r w:rsidRPr="00C520B9">
                              <w:rPr>
                                <w:rFonts w:ascii="Garamond" w:hAnsi="Garamond" w:cs="Times New Roman"/>
                                <w:b/>
                                <w:color w:val="auto"/>
                                <w:sz w:val="20"/>
                                <w:szCs w:val="20"/>
                              </w:rPr>
                              <w:t xml:space="preserve">Recommendations </w:t>
                            </w:r>
                            <w:r>
                              <w:rPr>
                                <w:rFonts w:ascii="Garamond" w:hAnsi="Garamond" w:cs="Times New Roman"/>
                                <w:b/>
                                <w:color w:val="auto"/>
                                <w:sz w:val="20"/>
                                <w:szCs w:val="20"/>
                              </w:rPr>
                              <w:t>of the Study</w:t>
                            </w:r>
                          </w:p>
                          <w:p w14:paraId="77E9FB94" w14:textId="77777777" w:rsidR="00C520B9" w:rsidRPr="00C520B9" w:rsidRDefault="00C520B9" w:rsidP="00C520B9"/>
                          <w:p w14:paraId="6EE0DD66"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b/>
                                <w:sz w:val="20"/>
                                <w:szCs w:val="20"/>
                              </w:rPr>
                              <w:t>Additional fieldwork and inclusion of NAP results</w:t>
                            </w:r>
                            <w:r w:rsidRPr="00C520B9">
                              <w:rPr>
                                <w:rFonts w:ascii="Garamond" w:hAnsi="Garamond" w:cs="Times New Roman"/>
                                <w:sz w:val="20"/>
                                <w:szCs w:val="20"/>
                              </w:rPr>
                              <w:t xml:space="preserve">- The development of the mercury trade estimates in the study has been significantly hampered by the study timing, which was ahead of the ASGM National Action Plan (NAP) development work in the participating countries. This meant that the countries did not have sufficient resources for benefitting optimally from the training given during the study, and for providing data for the study. Significant reduction of the uncertainty of the estimates can be expected through incorporation of data from any additional investigations of ASGM mining sites and mercury trade inspections in the countries, including such work that may be undertaken as part of the country NAPs. </w:t>
                            </w:r>
                          </w:p>
                          <w:p w14:paraId="439A8FB6" w14:textId="77777777" w:rsidR="00C520B9" w:rsidRPr="00C520B9" w:rsidRDefault="00C520B9" w:rsidP="00C520B9">
                            <w:pPr>
                              <w:spacing w:after="43"/>
                              <w:jc w:val="both"/>
                              <w:rPr>
                                <w:rFonts w:ascii="Garamond" w:hAnsi="Garamond" w:cs="Times New Roman"/>
                                <w:sz w:val="20"/>
                                <w:szCs w:val="20"/>
                              </w:rPr>
                            </w:pPr>
                            <w:r w:rsidRPr="00C520B9">
                              <w:rPr>
                                <w:rFonts w:ascii="Garamond" w:hAnsi="Garamond" w:cs="Times New Roman"/>
                                <w:sz w:val="20"/>
                                <w:szCs w:val="20"/>
                              </w:rPr>
                              <w:t xml:space="preserve"> </w:t>
                            </w:r>
                          </w:p>
                          <w:p w14:paraId="1B88041F" w14:textId="77777777" w:rsidR="00C520B9" w:rsidRPr="00C520B9" w:rsidRDefault="00C520B9" w:rsidP="00C520B9">
                            <w:pPr>
                              <w:spacing w:after="40"/>
                              <w:jc w:val="both"/>
                              <w:rPr>
                                <w:rFonts w:ascii="Garamond" w:hAnsi="Garamond" w:cs="Times New Roman"/>
                                <w:sz w:val="20"/>
                                <w:szCs w:val="20"/>
                              </w:rPr>
                            </w:pPr>
                            <w:r w:rsidRPr="00C520B9">
                              <w:rPr>
                                <w:rFonts w:ascii="Garamond" w:hAnsi="Garamond" w:cs="Times New Roman"/>
                                <w:b/>
                                <w:sz w:val="20"/>
                                <w:szCs w:val="20"/>
                              </w:rPr>
                              <w:t>Guideline methodology -</w:t>
                            </w:r>
                            <w:r w:rsidRPr="00C520B9">
                              <w:rPr>
                                <w:rFonts w:ascii="Garamond" w:hAnsi="Garamond" w:cs="Times New Roman"/>
                                <w:sz w:val="20"/>
                                <w:szCs w:val="20"/>
                              </w:rPr>
                              <w:t xml:space="preserve"> The guidelines for ASGM baseline inventories and the systems supporting such inventories, developed as part of this study, can be improved. Some of the major elements with potential for improvement are: </w:t>
                            </w:r>
                          </w:p>
                          <w:p w14:paraId="4C12EC48" w14:textId="77777777" w:rsidR="00C520B9" w:rsidRPr="00C520B9" w:rsidRDefault="00C520B9" w:rsidP="00C520B9">
                            <w:pPr>
                              <w:spacing w:after="148"/>
                              <w:jc w:val="both"/>
                              <w:rPr>
                                <w:rFonts w:ascii="Garamond" w:hAnsi="Garamond" w:cs="Times New Roman"/>
                                <w:sz w:val="20"/>
                                <w:szCs w:val="20"/>
                              </w:rPr>
                            </w:pPr>
                            <w:r w:rsidRPr="00C520B9">
                              <w:rPr>
                                <w:rFonts w:ascii="Garamond" w:hAnsi="Garamond" w:cs="Times New Roman"/>
                                <w:sz w:val="20"/>
                                <w:szCs w:val="20"/>
                              </w:rPr>
                              <w:t>› Defining the number of "miners" more closely (it is used as an extrapolation factor in mercury consumption estimation), as differences in this definition can give rise to systematic errors and substantial uncertainties (the uncertainty is in particular related to whether or not people involved with transportation and processing should be counted as miners). › Making the mercury consumption estimation methods more tailored and flexible, in order to respond to the heterogeneous conditions at mining sites (e.g. the presence of both alluvial and hard rock mining or the presence of various ore grades at various locations). In responding to this, more information has to be collected and processed, and with increased complexity and associated need for training, but the estimation calculations will become more accurate and transparent.</w:t>
                            </w:r>
                          </w:p>
                          <w:p w14:paraId="0CFF69E4"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b/>
                                <w:sz w:val="20"/>
                                <w:szCs w:val="20"/>
                              </w:rPr>
                              <w:t>Mercury trade control options</w:t>
                            </w:r>
                            <w:r w:rsidRPr="00C520B9">
                              <w:rPr>
                                <w:rFonts w:ascii="Garamond" w:hAnsi="Garamond" w:cs="Times New Roman"/>
                                <w:sz w:val="20"/>
                                <w:szCs w:val="20"/>
                              </w:rPr>
                              <w:t xml:space="preserve">: As described, controlling the mercury trade in the region may likely be a major challenge. The globally promoted formalization of the ASGM sector is not expected to do the job alone, as the persistence to evade taxes and the cumbersome bureaucracy seems deeply rooted. The key challenge is to make the ASGM gold trade more transparent. Sudan and Ethiopia are reported to be countries where there has been some success in this respect, and it is recommended to study and potentially benefit from any lessons learned from these countries. </w:t>
                            </w:r>
                          </w:p>
                          <w:p w14:paraId="3D8DFA3D" w14:textId="77777777" w:rsidR="00C520B9" w:rsidRPr="00C520B9" w:rsidRDefault="00C520B9" w:rsidP="00C520B9">
                            <w:pPr>
                              <w:spacing w:after="43"/>
                              <w:jc w:val="both"/>
                              <w:rPr>
                                <w:rFonts w:ascii="Garamond" w:hAnsi="Garamond" w:cs="Times New Roman"/>
                                <w:sz w:val="20"/>
                                <w:szCs w:val="20"/>
                              </w:rPr>
                            </w:pPr>
                            <w:r w:rsidRPr="00C520B9">
                              <w:rPr>
                                <w:rFonts w:ascii="Garamond" w:hAnsi="Garamond" w:cs="Times New Roman"/>
                                <w:sz w:val="20"/>
                                <w:szCs w:val="20"/>
                              </w:rPr>
                              <w:t xml:space="preserve"> </w:t>
                            </w:r>
                          </w:p>
                          <w:p w14:paraId="0AC5C8A9"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sz w:val="20"/>
                                <w:szCs w:val="20"/>
                              </w:rPr>
                              <w:t xml:space="preserve">However, global efforts are crucial for controlling the inflow of mercury to the region, and it is therefore imperative that a truly global implementation of the Minamata Convention is promoted, supported and enforced. A close cooperation between the current mercury entry countries in the region (e.g. South Africa, Togo and Kenya) and the mercury using countries could also play an important role in controlling the trade. </w:t>
                            </w:r>
                          </w:p>
                          <w:p w14:paraId="60AFAE58" w14:textId="77777777" w:rsidR="00C520B9" w:rsidRPr="00C520B9" w:rsidRDefault="00C520B9" w:rsidP="00C520B9">
                            <w:pPr>
                              <w:spacing w:after="43"/>
                              <w:rPr>
                                <w:rFonts w:ascii="Garamond" w:hAnsi="Garamond" w:cs="Times New Roman"/>
                                <w:sz w:val="20"/>
                                <w:szCs w:val="20"/>
                              </w:rPr>
                            </w:pPr>
                            <w:r w:rsidRPr="00C520B9">
                              <w:rPr>
                                <w:rFonts w:ascii="Garamond" w:hAnsi="Garamond" w:cs="Times New Roman"/>
                                <w:sz w:val="20"/>
                                <w:szCs w:val="20"/>
                              </w:rPr>
                              <w:t xml:space="preserve"> </w:t>
                            </w:r>
                          </w:p>
                          <w:p w14:paraId="4EC05397"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b/>
                                <w:sz w:val="20"/>
                                <w:szCs w:val="20"/>
                              </w:rPr>
                              <w:t>Promoting use of retorts, fume hoods and mercury-free methods</w:t>
                            </w:r>
                            <w:r w:rsidRPr="00C520B9">
                              <w:rPr>
                                <w:rFonts w:ascii="Garamond" w:hAnsi="Garamond" w:cs="Times New Roman"/>
                                <w:sz w:val="20"/>
                                <w:szCs w:val="20"/>
                              </w:rPr>
                              <w:t xml:space="preserve"> - The benefits for health, environment and economy from using these readily available release reduction options have not become sufficiently evident for the miners in this region and globally. There are structural and practical challenges hampering a wider application of these techniques, and innovative, massive and consistent initiatives (including an increasing focus on mercury-free methods) are needed for promoting their use, if mercury emissions reductions from ASGM shall succeed. </w:t>
                            </w:r>
                          </w:p>
                          <w:p w14:paraId="435397BB" w14:textId="77777777" w:rsidR="00C520B9" w:rsidRPr="00C520B9" w:rsidRDefault="00C520B9" w:rsidP="00C520B9">
                            <w:pPr>
                              <w:spacing w:after="43"/>
                              <w:jc w:val="both"/>
                              <w:rPr>
                                <w:rFonts w:ascii="Garamond" w:hAnsi="Garamond" w:cs="Times New Roman"/>
                                <w:sz w:val="20"/>
                                <w:szCs w:val="20"/>
                              </w:rPr>
                            </w:pPr>
                          </w:p>
                          <w:p w14:paraId="78F0AC88" w14:textId="77777777" w:rsidR="00C520B9" w:rsidRPr="00C520B9" w:rsidRDefault="00C520B9" w:rsidP="00C520B9">
                            <w:pPr>
                              <w:spacing w:after="43"/>
                              <w:jc w:val="both"/>
                              <w:rPr>
                                <w:rFonts w:ascii="Garamond" w:hAnsi="Garamond" w:cs="Times New Roman"/>
                                <w:sz w:val="20"/>
                                <w:szCs w:val="20"/>
                              </w:rPr>
                            </w:pPr>
                            <w:r w:rsidRPr="00C520B9">
                              <w:rPr>
                                <w:rFonts w:ascii="Garamond" w:hAnsi="Garamond" w:cs="Times New Roman"/>
                                <w:b/>
                                <w:sz w:val="20"/>
                                <w:szCs w:val="20"/>
                              </w:rPr>
                              <w:t>Capacity building</w:t>
                            </w:r>
                            <w:r w:rsidRPr="00C520B9">
                              <w:rPr>
                                <w:rFonts w:ascii="Garamond" w:hAnsi="Garamond" w:cs="Times New Roman"/>
                                <w:sz w:val="20"/>
                                <w:szCs w:val="20"/>
                              </w:rPr>
                              <w:t xml:space="preserve"> - Developing national inventories for the ASGM sector is quite complex, and substantial training and support of government staff and their field operators is needed in order to produce inventories of adequate quality, suitable for development of regulation, training and awareness, and other follow-up activities. </w:t>
                            </w:r>
                          </w:p>
                          <w:p w14:paraId="657A072D" w14:textId="0B5A0AF2" w:rsidR="00C520B9" w:rsidRDefault="00C520B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207C08" id="_x0000_t202" coordsize="21600,21600" o:spt="202" path="m,l,21600r21600,l21600,xe">
                <v:stroke joinstyle="miter"/>
                <v:path gradientshapeok="t" o:connecttype="rect"/>
              </v:shapetype>
              <v:shape id="Text Box 2" o:spid="_x0000_s1115" type="#_x0000_t202" style="position:absolute;margin-left:15.3pt;margin-top:1.3pt;width:447.3pt;height:552.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">
                <v:textbox>
                  <w:txbxContent>
                    <w:p w14:paraId="5FD44ED3" w14:textId="5805F738" w:rsidR="00C520B9" w:rsidRDefault="00C520B9" w:rsidP="00C520B9">
                      <w:pPr>
                        <w:pStyle w:val="Heading2"/>
                        <w:ind w:left="-5" w:right="46"/>
                        <w:jc w:val="both"/>
                        <w:rPr>
                          <w:rFonts w:ascii="Garamond" w:hAnsi="Garamond" w:cs="Times New Roman"/>
                          <w:b/>
                          <w:color w:val="auto"/>
                          <w:sz w:val="20"/>
                          <w:szCs w:val="20"/>
                        </w:rPr>
                      </w:pPr>
                      <w:r w:rsidRPr="00C520B9">
                        <w:rPr>
                          <w:rFonts w:ascii="Garamond" w:hAnsi="Garamond" w:cs="Times New Roman"/>
                          <w:b/>
                          <w:color w:val="auto"/>
                          <w:sz w:val="20"/>
                          <w:szCs w:val="20"/>
                        </w:rPr>
                        <w:t xml:space="preserve">Recommendations </w:t>
                      </w:r>
                      <w:r>
                        <w:rPr>
                          <w:rFonts w:ascii="Garamond" w:hAnsi="Garamond" w:cs="Times New Roman"/>
                          <w:b/>
                          <w:color w:val="auto"/>
                          <w:sz w:val="20"/>
                          <w:szCs w:val="20"/>
                        </w:rPr>
                        <w:t>of the Study</w:t>
                      </w:r>
                    </w:p>
                    <w:p w14:paraId="77E9FB94" w14:textId="77777777" w:rsidR="00C520B9" w:rsidRPr="00C520B9" w:rsidRDefault="00C520B9" w:rsidP="00C520B9"/>
                    <w:p w14:paraId="6EE0DD66"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b/>
                          <w:sz w:val="20"/>
                          <w:szCs w:val="20"/>
                        </w:rPr>
                        <w:t>Additional fieldwork and inclusion of NAP results</w:t>
                      </w:r>
                      <w:r w:rsidRPr="00C520B9">
                        <w:rPr>
                          <w:rFonts w:ascii="Garamond" w:hAnsi="Garamond" w:cs="Times New Roman"/>
                          <w:sz w:val="20"/>
                          <w:szCs w:val="20"/>
                        </w:rPr>
                        <w:t xml:space="preserve">- The development of the mercury trade estimates in the study has been significantly hampered by the study timing, which was ahead of the ASGM National Action Plan (NAP) development work in the participating countries. This meant that the countries did not have sufficient resources for benefitting optimally from the training given during the study, and for providing data for the study. Significant reduction of the uncertainty of the estimates can be expected through incorporation of data from any additional investigations of ASGM mining sites and mercury trade inspections in the countries, including such work that may be undertaken as part of the country NAPs. </w:t>
                      </w:r>
                    </w:p>
                    <w:p w14:paraId="439A8FB6" w14:textId="77777777" w:rsidR="00C520B9" w:rsidRPr="00C520B9" w:rsidRDefault="00C520B9" w:rsidP="00C520B9">
                      <w:pPr>
                        <w:spacing w:after="43"/>
                        <w:jc w:val="both"/>
                        <w:rPr>
                          <w:rFonts w:ascii="Garamond" w:hAnsi="Garamond" w:cs="Times New Roman"/>
                          <w:sz w:val="20"/>
                          <w:szCs w:val="20"/>
                        </w:rPr>
                      </w:pPr>
                      <w:r w:rsidRPr="00C520B9">
                        <w:rPr>
                          <w:rFonts w:ascii="Garamond" w:hAnsi="Garamond" w:cs="Times New Roman"/>
                          <w:sz w:val="20"/>
                          <w:szCs w:val="20"/>
                        </w:rPr>
                        <w:t xml:space="preserve"> </w:t>
                      </w:r>
                    </w:p>
                    <w:p w14:paraId="1B88041F" w14:textId="77777777" w:rsidR="00C520B9" w:rsidRPr="00C520B9" w:rsidRDefault="00C520B9" w:rsidP="00C520B9">
                      <w:pPr>
                        <w:spacing w:after="40"/>
                        <w:jc w:val="both"/>
                        <w:rPr>
                          <w:rFonts w:ascii="Garamond" w:hAnsi="Garamond" w:cs="Times New Roman"/>
                          <w:sz w:val="20"/>
                          <w:szCs w:val="20"/>
                        </w:rPr>
                      </w:pPr>
                      <w:r w:rsidRPr="00C520B9">
                        <w:rPr>
                          <w:rFonts w:ascii="Garamond" w:hAnsi="Garamond" w:cs="Times New Roman"/>
                          <w:b/>
                          <w:sz w:val="20"/>
                          <w:szCs w:val="20"/>
                        </w:rPr>
                        <w:t>Guideline methodology -</w:t>
                      </w:r>
                      <w:r w:rsidRPr="00C520B9">
                        <w:rPr>
                          <w:rFonts w:ascii="Garamond" w:hAnsi="Garamond" w:cs="Times New Roman"/>
                          <w:sz w:val="20"/>
                          <w:szCs w:val="20"/>
                        </w:rPr>
                        <w:t xml:space="preserve"> The guidelines for ASGM baseline inventories and the systems supporting such inventories, developed as part of this study, can be improved. Some of the major elements with potential for improvement are: </w:t>
                      </w:r>
                    </w:p>
                    <w:p w14:paraId="4C12EC48" w14:textId="77777777" w:rsidR="00C520B9" w:rsidRPr="00C520B9" w:rsidRDefault="00C520B9" w:rsidP="00C520B9">
                      <w:pPr>
                        <w:spacing w:after="148"/>
                        <w:jc w:val="both"/>
                        <w:rPr>
                          <w:rFonts w:ascii="Garamond" w:hAnsi="Garamond" w:cs="Times New Roman"/>
                          <w:sz w:val="20"/>
                          <w:szCs w:val="20"/>
                        </w:rPr>
                      </w:pPr>
                      <w:r w:rsidRPr="00C520B9">
                        <w:rPr>
                          <w:rFonts w:ascii="Garamond" w:hAnsi="Garamond" w:cs="Times New Roman"/>
                          <w:sz w:val="20"/>
                          <w:szCs w:val="20"/>
                        </w:rPr>
                        <w:t>› Defining the number of "miners" more closely (it is used as an extrapolation factor in mercury consumption estimation), as differences in this definition can give rise to systematic errors and substantial uncertainties (the uncertainty is in particular related to whether or not people involved with transportation and processing should be counted as miners). › Making the mercury consumption estimation methods more tailored and flexible, in order to respond to the heterogeneous conditions at mining sites (e.g. the presence of both alluvial and hard rock mining or the presence of various ore grades at various locations). In responding to this, more information has to be collected and processed, and with increased complexity and associated need for training, but the estimation calculations will become more accurate and transparent.</w:t>
                      </w:r>
                    </w:p>
                    <w:p w14:paraId="0CFF69E4"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b/>
                          <w:sz w:val="20"/>
                          <w:szCs w:val="20"/>
                        </w:rPr>
                        <w:t>Mercury trade control options</w:t>
                      </w:r>
                      <w:r w:rsidRPr="00C520B9">
                        <w:rPr>
                          <w:rFonts w:ascii="Garamond" w:hAnsi="Garamond" w:cs="Times New Roman"/>
                          <w:sz w:val="20"/>
                          <w:szCs w:val="20"/>
                        </w:rPr>
                        <w:t xml:space="preserve">: As described, controlling the mercury trade in the region may likely be a major challenge. The globally promoted formalization of the ASGM sector is not expected to do the job alone, as the persistence to evade taxes and the cumbersome bureaucracy seems deeply rooted. The key challenge is to make the ASGM gold trade more transparent. Sudan and Ethiopia are reported to be countries where there has been some success in this respect, and it is recommended to study and potentially benefit from any lessons learned from these countries. </w:t>
                      </w:r>
                    </w:p>
                    <w:p w14:paraId="3D8DFA3D" w14:textId="77777777" w:rsidR="00C520B9" w:rsidRPr="00C520B9" w:rsidRDefault="00C520B9" w:rsidP="00C520B9">
                      <w:pPr>
                        <w:spacing w:after="43"/>
                        <w:jc w:val="both"/>
                        <w:rPr>
                          <w:rFonts w:ascii="Garamond" w:hAnsi="Garamond" w:cs="Times New Roman"/>
                          <w:sz w:val="20"/>
                          <w:szCs w:val="20"/>
                        </w:rPr>
                      </w:pPr>
                      <w:r w:rsidRPr="00C520B9">
                        <w:rPr>
                          <w:rFonts w:ascii="Garamond" w:hAnsi="Garamond" w:cs="Times New Roman"/>
                          <w:sz w:val="20"/>
                          <w:szCs w:val="20"/>
                        </w:rPr>
                        <w:t xml:space="preserve"> </w:t>
                      </w:r>
                    </w:p>
                    <w:p w14:paraId="0AC5C8A9"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sz w:val="20"/>
                          <w:szCs w:val="20"/>
                        </w:rPr>
                        <w:t xml:space="preserve">However, global efforts are crucial for controlling the inflow of mercury to the region, and it is therefore imperative that a truly global implementation of the Minamata Convention is promoted, supported and enforced. A close cooperation between the current mercury entry countries in the region (e.g. South Africa, Togo and Kenya) and the mercury using countries could also play an important role in controlling the trade. </w:t>
                      </w:r>
                    </w:p>
                    <w:p w14:paraId="60AFAE58" w14:textId="77777777" w:rsidR="00C520B9" w:rsidRPr="00C520B9" w:rsidRDefault="00C520B9" w:rsidP="00C520B9">
                      <w:pPr>
                        <w:spacing w:after="43"/>
                        <w:rPr>
                          <w:rFonts w:ascii="Garamond" w:hAnsi="Garamond" w:cs="Times New Roman"/>
                          <w:sz w:val="20"/>
                          <w:szCs w:val="20"/>
                        </w:rPr>
                      </w:pPr>
                      <w:r w:rsidRPr="00C520B9">
                        <w:rPr>
                          <w:rFonts w:ascii="Garamond" w:hAnsi="Garamond" w:cs="Times New Roman"/>
                          <w:sz w:val="20"/>
                          <w:szCs w:val="20"/>
                        </w:rPr>
                        <w:t xml:space="preserve"> </w:t>
                      </w:r>
                    </w:p>
                    <w:p w14:paraId="4EC05397" w14:textId="77777777" w:rsidR="00C520B9" w:rsidRPr="00C520B9" w:rsidRDefault="00C520B9" w:rsidP="00C520B9">
                      <w:pPr>
                        <w:spacing w:after="0"/>
                        <w:jc w:val="both"/>
                        <w:rPr>
                          <w:rFonts w:ascii="Garamond" w:hAnsi="Garamond" w:cs="Times New Roman"/>
                          <w:sz w:val="20"/>
                          <w:szCs w:val="20"/>
                        </w:rPr>
                      </w:pPr>
                      <w:r w:rsidRPr="00C520B9">
                        <w:rPr>
                          <w:rFonts w:ascii="Garamond" w:hAnsi="Garamond" w:cs="Times New Roman"/>
                          <w:b/>
                          <w:sz w:val="20"/>
                          <w:szCs w:val="20"/>
                        </w:rPr>
                        <w:t>Promoting use of retorts, fume hoods and mercury-free methods</w:t>
                      </w:r>
                      <w:r w:rsidRPr="00C520B9">
                        <w:rPr>
                          <w:rFonts w:ascii="Garamond" w:hAnsi="Garamond" w:cs="Times New Roman"/>
                          <w:sz w:val="20"/>
                          <w:szCs w:val="20"/>
                        </w:rPr>
                        <w:t xml:space="preserve"> - The benefits for health, environment and economy from using these readily available release reduction options have not become sufficiently evident for the miners in this region and globally. There are structural and practical challenges hampering a wider application of these techniques, and innovative, massive and consistent initiatives (including an increasing focus on mercury-free methods) are needed for promoting their use, if mercury emissions reductions from ASGM shall succeed. </w:t>
                      </w:r>
                    </w:p>
                    <w:p w14:paraId="435397BB" w14:textId="77777777" w:rsidR="00C520B9" w:rsidRPr="00C520B9" w:rsidRDefault="00C520B9" w:rsidP="00C520B9">
                      <w:pPr>
                        <w:spacing w:after="43"/>
                        <w:jc w:val="both"/>
                        <w:rPr>
                          <w:rFonts w:ascii="Garamond" w:hAnsi="Garamond" w:cs="Times New Roman"/>
                          <w:sz w:val="20"/>
                          <w:szCs w:val="20"/>
                        </w:rPr>
                      </w:pPr>
                    </w:p>
                    <w:p w14:paraId="78F0AC88" w14:textId="77777777" w:rsidR="00C520B9" w:rsidRPr="00C520B9" w:rsidRDefault="00C520B9" w:rsidP="00C520B9">
                      <w:pPr>
                        <w:spacing w:after="43"/>
                        <w:jc w:val="both"/>
                        <w:rPr>
                          <w:rFonts w:ascii="Garamond" w:hAnsi="Garamond" w:cs="Times New Roman"/>
                          <w:sz w:val="20"/>
                          <w:szCs w:val="20"/>
                        </w:rPr>
                      </w:pPr>
                      <w:r w:rsidRPr="00C520B9">
                        <w:rPr>
                          <w:rFonts w:ascii="Garamond" w:hAnsi="Garamond" w:cs="Times New Roman"/>
                          <w:b/>
                          <w:sz w:val="20"/>
                          <w:szCs w:val="20"/>
                        </w:rPr>
                        <w:t>Capacity building</w:t>
                      </w:r>
                      <w:r w:rsidRPr="00C520B9">
                        <w:rPr>
                          <w:rFonts w:ascii="Garamond" w:hAnsi="Garamond" w:cs="Times New Roman"/>
                          <w:sz w:val="20"/>
                          <w:szCs w:val="20"/>
                        </w:rPr>
                        <w:t xml:space="preserve"> - Developing national inventories for the ASGM sector is quite complex, and substantial training and support of government staff and their field operators is needed in order to produce inventories of adequate quality, suitable for development of regulation, training and awareness, and other follow-up activities. </w:t>
                      </w:r>
                    </w:p>
                    <w:p w14:paraId="657A072D" w14:textId="0B5A0AF2" w:rsidR="00C520B9" w:rsidRDefault="00C520B9"/>
                  </w:txbxContent>
                </v:textbox>
                <w10:wrap type="square" anchorx="margin"/>
              </v:shape>
            </w:pict>
          </mc:Fallback>
        </mc:AlternateContent>
      </w:r>
    </w:p>
    <w:p w14:paraId="714A3D91" w14:textId="77777777" w:rsidR="00CF49AC" w:rsidRPr="00506359" w:rsidRDefault="00CF49AC" w:rsidP="00CF49AC">
      <w:pPr>
        <w:rPr>
          <w:rFonts w:ascii="Times New Roman" w:hAnsi="Times New Roman" w:cs="Times New Roman"/>
        </w:rPr>
      </w:pPr>
    </w:p>
    <w:p w14:paraId="4828C5C2" w14:textId="77777777" w:rsidR="00CF49AC" w:rsidRPr="00816FE2" w:rsidRDefault="00CF49AC" w:rsidP="00CF49AC">
      <w:pPr>
        <w:rPr>
          <w:rFonts w:ascii="Garamond" w:hAnsi="Garamond" w:cs="Times New Roman"/>
          <w:b/>
          <w:color w:val="000000" w:themeColor="text1"/>
          <w:sz w:val="24"/>
          <w:szCs w:val="24"/>
          <w:lang w:val="en-GB"/>
        </w:rPr>
      </w:pPr>
    </w:p>
    <w:p w14:paraId="111C5C4C" w14:textId="77777777" w:rsidR="00CF49AC" w:rsidRPr="00C92390" w:rsidRDefault="00CF49AC" w:rsidP="004A33C4">
      <w:pPr>
        <w:pStyle w:val="ListParagraph"/>
        <w:widowControl/>
        <w:numPr>
          <w:ilvl w:val="0"/>
          <w:numId w:val="0"/>
        </w:numPr>
        <w:ind w:left="360"/>
      </w:pPr>
    </w:p>
    <w:p w14:paraId="43EE1CCB" w14:textId="68077833" w:rsidR="00EF4C91" w:rsidRPr="00CF49AC" w:rsidRDefault="00EF4C91" w:rsidP="00B30235">
      <w:pPr>
        <w:ind w:left="-450"/>
        <w:jc w:val="center"/>
        <w:outlineLvl w:val="0"/>
        <w:rPr>
          <w:rFonts w:ascii="Garamond" w:hAnsi="Garamond" w:cs="Times New Roman"/>
          <w:b/>
          <w:color w:val="000000" w:themeColor="text1"/>
          <w:sz w:val="24"/>
          <w:szCs w:val="24"/>
          <w:lang w:val="en-GB"/>
        </w:rPr>
      </w:pPr>
      <w:r w:rsidRPr="001475A3">
        <w:rPr>
          <w:rFonts w:ascii="Garamond" w:hAnsi="Garamond" w:cs="Times New Roman"/>
          <w:b/>
          <w:color w:val="000000" w:themeColor="text1"/>
          <w:sz w:val="24"/>
          <w:szCs w:val="24"/>
          <w:lang w:val="en-GB"/>
        </w:rPr>
        <w:lastRenderedPageBreak/>
        <w:t xml:space="preserve">ANNEX </w:t>
      </w:r>
      <w:r>
        <w:rPr>
          <w:rFonts w:ascii="Garamond" w:hAnsi="Garamond" w:cs="Times New Roman"/>
          <w:b/>
          <w:color w:val="000000" w:themeColor="text1"/>
          <w:sz w:val="24"/>
          <w:szCs w:val="24"/>
          <w:lang w:val="en-GB"/>
        </w:rPr>
        <w:t>7</w:t>
      </w:r>
      <w:r w:rsidRPr="001A3E1F">
        <w:rPr>
          <w:rFonts w:ascii="Garamond" w:hAnsi="Garamond" w:cs="Times New Roman"/>
          <w:b/>
          <w:color w:val="000000" w:themeColor="text1"/>
          <w:sz w:val="24"/>
          <w:szCs w:val="24"/>
          <w:lang w:val="en-GB"/>
        </w:rPr>
        <w:t xml:space="preserve">– </w:t>
      </w:r>
      <w:r w:rsidRPr="00CF49AC">
        <w:rPr>
          <w:rFonts w:ascii="Garamond" w:hAnsi="Garamond"/>
          <w:b/>
          <w:sz w:val="24"/>
          <w:szCs w:val="24"/>
        </w:rPr>
        <w:t>EXECUTIVE SUMMARY OF THE STUDY ON:</w:t>
      </w:r>
    </w:p>
    <w:p w14:paraId="33E9C8A1" w14:textId="7F95CA55" w:rsidR="005B509B" w:rsidRPr="00EF4C91" w:rsidRDefault="005B509B" w:rsidP="00B30235">
      <w:pPr>
        <w:pStyle w:val="Normal0"/>
        <w:jc w:val="center"/>
        <w:rPr>
          <w:rFonts w:ascii="Garamond" w:hAnsi="Garamond"/>
          <w:b/>
          <w:sz w:val="24"/>
          <w:szCs w:val="24"/>
        </w:rPr>
      </w:pPr>
      <w:r w:rsidRPr="00EF4C91">
        <w:rPr>
          <w:rFonts w:ascii="Garamond" w:hAnsi="Garamond"/>
          <w:b/>
          <w:sz w:val="24"/>
          <w:szCs w:val="24"/>
        </w:rPr>
        <w:t>S</w:t>
      </w:r>
      <w:r w:rsidR="00EF4C91">
        <w:rPr>
          <w:rFonts w:ascii="Garamond" w:hAnsi="Garamond"/>
          <w:b/>
          <w:sz w:val="24"/>
          <w:szCs w:val="24"/>
        </w:rPr>
        <w:t xml:space="preserve">USTAINABLE </w:t>
      </w:r>
      <w:r w:rsidR="00B30235">
        <w:rPr>
          <w:rFonts w:ascii="Garamond" w:hAnsi="Garamond"/>
          <w:b/>
          <w:sz w:val="24"/>
          <w:szCs w:val="24"/>
        </w:rPr>
        <w:t>E-WASTE MANAGEMENT IN SUB-SAHARAN AFRICA</w:t>
      </w:r>
    </w:p>
    <w:p w14:paraId="07F42107" w14:textId="77777777" w:rsidR="005B509B" w:rsidRPr="001A3E1F" w:rsidRDefault="005B509B" w:rsidP="001A3E1F">
      <w:pPr>
        <w:numPr>
          <w:ilvl w:val="1"/>
          <w:numId w:val="0"/>
        </w:numPr>
        <w:spacing w:after="0"/>
        <w:ind w:left="426" w:hanging="426"/>
        <w:jc w:val="center"/>
        <w:rPr>
          <w:rFonts w:ascii="Garamond" w:hAnsi="Garamond" w:cs="Times New Roman"/>
          <w:b/>
          <w:iCs/>
          <w:spacing w:val="5"/>
          <w:kern w:val="28"/>
          <w:sz w:val="24"/>
          <w:szCs w:val="24"/>
        </w:rPr>
      </w:pPr>
    </w:p>
    <w:p w14:paraId="68CB8500" w14:textId="2AC2A301" w:rsidR="005B509B" w:rsidRPr="001A3E1F" w:rsidRDefault="005B509B" w:rsidP="001A3E1F">
      <w:pPr>
        <w:numPr>
          <w:ilvl w:val="1"/>
          <w:numId w:val="0"/>
        </w:numPr>
        <w:spacing w:after="0"/>
        <w:ind w:left="426" w:hanging="426"/>
        <w:rPr>
          <w:rFonts w:ascii="Garamond" w:hAnsi="Garamond" w:cs="Times New Roman"/>
          <w:b/>
          <w:i/>
          <w:sz w:val="24"/>
          <w:szCs w:val="24"/>
        </w:rPr>
      </w:pPr>
      <w:r w:rsidRPr="001A3E1F">
        <w:rPr>
          <w:rFonts w:ascii="Garamond" w:hAnsi="Garamond" w:cs="Times New Roman"/>
          <w:b/>
          <w:i/>
          <w:sz w:val="24"/>
          <w:szCs w:val="24"/>
        </w:rPr>
        <w:t>Introduction</w:t>
      </w:r>
    </w:p>
    <w:p w14:paraId="62BA43DD"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 xml:space="preserve">Over the past 10-20 years, the market for information and communications technology (ICT) has grown exponentially to at least US$2 trillion in 2013.  While this growth has brought with it unprecedented socio-economic benefits related to access to technology, information and enhanced communication, the sky-rocketing numbers of devices and their typically, short life, have led to a growing, global environmental problem: </w:t>
      </w:r>
      <w:r w:rsidRPr="001A3E1F">
        <w:rPr>
          <w:rFonts w:ascii="Garamond" w:hAnsi="Garamond" w:cs="Times New Roman"/>
          <w:i/>
          <w:sz w:val="24"/>
          <w:szCs w:val="24"/>
        </w:rPr>
        <w:t>electronic waste</w:t>
      </w:r>
      <w:r w:rsidRPr="001A3E1F">
        <w:rPr>
          <w:rFonts w:ascii="Garamond" w:hAnsi="Garamond" w:cs="Times New Roman"/>
          <w:sz w:val="24"/>
          <w:szCs w:val="24"/>
        </w:rPr>
        <w:t xml:space="preserve"> or, as it is more commonly known, e-waste.  In recent years, with burgeoning markets for new and used technology in developing countries, as well as the growing trend of exporting e-waste for processing and ‘recycling’ overseas, the issue of e-waste has been migrating to developing countries in both Asia and Africa; countries which typically do not have the resources or infrastructure to manage the high volume, of often hazardous, waste.  The number of African countries confronting this issue is large and growing.</w:t>
      </w:r>
    </w:p>
    <w:p w14:paraId="1ECA6096"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 xml:space="preserve">The e-waste issue is complex.  Looked at from one perspective, e-waste can be seen as a valuable commodity with quantities of gold, silver, copper, palladium and other compounds available through processing.  From another perspective, e-waste is part of a serious hazardous waste problem confronting African countries, exposing people and the local and global environments to a range of toxic substances, including heavy metals, flame retardants and polychlorinated biphenyls (PCBs).  Both these perspectives are true yielding a multi-faceted issue that requires short-, medium- and long-term interventions by public and private stakeholders from across both the formal and informal sectors.  </w:t>
      </w:r>
    </w:p>
    <w:p w14:paraId="54E8122A"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 xml:space="preserve">This knowledge product (KP) report aims to enhance understanding of this complex issue while bringing to light the opportunities for sustainable e-waste management </w:t>
      </w:r>
      <w:r w:rsidRPr="001A3E1F">
        <w:rPr>
          <w:rFonts w:ascii="Garamond" w:hAnsi="Garamond" w:cs="Times New Roman"/>
          <w:i/>
          <w:sz w:val="24"/>
          <w:szCs w:val="24"/>
        </w:rPr>
        <w:t>and</w:t>
      </w:r>
      <w:r w:rsidRPr="001A3E1F">
        <w:rPr>
          <w:rFonts w:ascii="Garamond" w:hAnsi="Garamond" w:cs="Times New Roman"/>
          <w:sz w:val="24"/>
          <w:szCs w:val="24"/>
        </w:rPr>
        <w:t xml:space="preserve"> ‘green growth’ that are made possible through taking a life cycle approach to ICT.  </w:t>
      </w:r>
      <w:r w:rsidRPr="001A3E1F">
        <w:rPr>
          <w:rFonts w:ascii="Garamond" w:hAnsi="Garamond" w:cs="Times New Roman"/>
          <w:sz w:val="24"/>
          <w:szCs w:val="24"/>
          <w:shd w:val="clear" w:color="auto" w:fill="FFFFFF"/>
        </w:rPr>
        <w:t xml:space="preserve">Looking towards ‘Green ICT’ addresses the desire for continued investment in the ICT sector while reflecting this life cycle approach.  </w:t>
      </w:r>
      <w:r w:rsidRPr="001A3E1F">
        <w:rPr>
          <w:rFonts w:ascii="Garamond" w:hAnsi="Garamond" w:cs="Times New Roman"/>
          <w:sz w:val="24"/>
          <w:szCs w:val="24"/>
        </w:rPr>
        <w:t>It is hoped that the information in this KP will eventually contribute to creating a platform for promoting Green ICT as well as reducing the pollution and negative impacts of e-waste on human and environmental health.</w:t>
      </w:r>
    </w:p>
    <w:p w14:paraId="660DAD85" w14:textId="77777777" w:rsidR="005B509B" w:rsidRPr="001A3E1F" w:rsidRDefault="005B509B" w:rsidP="005B509B">
      <w:pPr>
        <w:spacing w:before="120" w:after="120"/>
        <w:rPr>
          <w:rFonts w:ascii="Garamond" w:hAnsi="Garamond" w:cs="Times New Roman"/>
          <w:b/>
          <w:i/>
          <w:sz w:val="24"/>
          <w:szCs w:val="24"/>
        </w:rPr>
      </w:pPr>
      <w:r w:rsidRPr="001A3E1F">
        <w:rPr>
          <w:rFonts w:ascii="Garamond" w:hAnsi="Garamond" w:cs="Times New Roman"/>
          <w:b/>
          <w:i/>
          <w:sz w:val="24"/>
          <w:szCs w:val="24"/>
        </w:rPr>
        <w:t>Why E-waste?</w:t>
      </w:r>
    </w:p>
    <w:p w14:paraId="35C6C678"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E-waste</w:t>
      </w:r>
      <w:r w:rsidRPr="001A3E1F">
        <w:rPr>
          <w:rStyle w:val="FootnoteReference"/>
          <w:rFonts w:ascii="Garamond" w:hAnsi="Garamond"/>
          <w:sz w:val="24"/>
          <w:szCs w:val="24"/>
        </w:rPr>
        <w:footnoteReference w:id="16"/>
      </w:r>
      <w:r w:rsidRPr="001A3E1F">
        <w:rPr>
          <w:rFonts w:ascii="Garamond" w:hAnsi="Garamond" w:cs="Times New Roman"/>
          <w:sz w:val="24"/>
          <w:szCs w:val="24"/>
        </w:rPr>
        <w:t xml:space="preserve"> has serious negative consequences for human and environmental health and it is growing rapidly and exponentially in SSA.  A recent analysis utilizing UN Comtrade data, for example, shows e-waste in Ghana growing from under 1,000 tons in the late 1990s to close to 14,000 tons of IT-associated waste projected by 2016.</w:t>
      </w:r>
      <w:r w:rsidRPr="001A3E1F">
        <w:rPr>
          <w:rStyle w:val="FootnoteReference"/>
          <w:rFonts w:ascii="Garamond" w:hAnsi="Garamond"/>
          <w:sz w:val="24"/>
          <w:szCs w:val="24"/>
        </w:rPr>
        <w:footnoteReference w:id="17"/>
      </w:r>
      <w:r w:rsidRPr="001A3E1F">
        <w:rPr>
          <w:rFonts w:ascii="Garamond" w:hAnsi="Garamond" w:cs="Times New Roman"/>
          <w:sz w:val="24"/>
          <w:szCs w:val="24"/>
        </w:rPr>
        <w:t xml:space="preserve">  Pollution resulting from discarded e-waste and its processing </w:t>
      </w:r>
      <w:r w:rsidRPr="001A3E1F">
        <w:rPr>
          <w:rFonts w:ascii="Garamond" w:hAnsi="Garamond" w:cs="Times New Roman"/>
          <w:sz w:val="24"/>
          <w:szCs w:val="24"/>
        </w:rPr>
        <w:lastRenderedPageBreak/>
        <w:t xml:space="preserve">has been shown to have serious adverse impacts on human and environmental health as well as on air, water, biota and land. </w:t>
      </w:r>
    </w:p>
    <w:p w14:paraId="25B8CCCD"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The Global Alliance on Health and Pollution currently estimates that over 3 million people are at risk of exposure to toxic chemicals through e-waste. Individuals at particular risk are the children and adults involved in the ‘recycling’ of e-waste where exposure to lead and cadmium from cathode ray tube (CRT) processing or to polycyclic aromatic hydrocarbons (PAHs) and other toxic chemicals from burning plastics and cables is common.  Further human and environmental impacts stem from a range of toxic substances contained in e-waste that also persist in the environment and bio-accumulate, such as brominated flame retardants, heavy metals (e.g., lead, nickel, chromium, mercury), and persistent organic pollutants (e.g., dioxins, polychlorinated biphenyls (PCBs).</w:t>
      </w:r>
    </w:p>
    <w:p w14:paraId="3D959AD5"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Employing children in the dismantling and processing of e-waste is of particular concern.  The Secretariat of the Basel Convention (SBC) recently reported that in some West African countries children as young as five undertake the dismantling of small parts and sorting of materials while older children participate in collecting, dismantling and processing.  Due to their small size and stage of development, children are at higher risk from exposure to toxic chemicals than most adults.  Globally humans and the environment are also at risk due to the range of toxic substances contained in e-waste that also persist in the environment and bio-accumulate, such as brominated flame retardants, heavy metals (e.g., lead, nickel, chromium, mercury), and persistent organic pollutants (e.g., dioxins, polychlorinated biphenyls --PCBs).</w:t>
      </w:r>
    </w:p>
    <w:p w14:paraId="2F61A65C"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While these current trends tell a story of growing environmental and socio-economic risk for developing countries, the growth trends for ICT, also indicate the potential to invest in the future of Green ICT.   Changing some elements of the equation may make it possible to create sustainable growth and positive local and global environmental impacts, including the reduction of carbon emissions and unnecessary mining.</w:t>
      </w:r>
    </w:p>
    <w:p w14:paraId="5037EE1D" w14:textId="77777777" w:rsidR="005B509B" w:rsidRPr="001A3E1F" w:rsidRDefault="005B509B" w:rsidP="005B509B">
      <w:pPr>
        <w:spacing w:before="120" w:after="120"/>
        <w:rPr>
          <w:rFonts w:ascii="Garamond" w:hAnsi="Garamond" w:cs="Times New Roman"/>
          <w:b/>
          <w:i/>
          <w:sz w:val="24"/>
          <w:szCs w:val="24"/>
        </w:rPr>
      </w:pPr>
      <w:r w:rsidRPr="001A3E1F">
        <w:rPr>
          <w:rFonts w:ascii="Garamond" w:hAnsi="Garamond" w:cs="Times New Roman"/>
          <w:b/>
          <w:i/>
          <w:sz w:val="24"/>
          <w:szCs w:val="24"/>
        </w:rPr>
        <w:t>Global ICT and E-waste</w:t>
      </w:r>
    </w:p>
    <w:p w14:paraId="0CB6AE72"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While growth rates for the global ICT market have varied slightly over the past few years, the overall trend has been for rapid, upward growth.  Growth rates of 5 percent were recorded in 2013 for global ICT markets and are predicted to maintain the same pace over the next two years, with the market reaching US$2.14 trillion in 2015, according to the most recent reports of the International Data Corporation (IDC).  Almost one-half of the growth expected in 2014 is attributable to smart phone and tablet shipments</w:t>
      </w:r>
      <w:r w:rsidRPr="001A3E1F">
        <w:rPr>
          <w:rStyle w:val="FootnoteReference"/>
          <w:rFonts w:ascii="Garamond" w:hAnsi="Garamond"/>
          <w:sz w:val="24"/>
          <w:szCs w:val="24"/>
        </w:rPr>
        <w:footnoteReference w:id="18"/>
      </w:r>
      <w:r w:rsidRPr="001A3E1F">
        <w:rPr>
          <w:rFonts w:ascii="Garamond" w:hAnsi="Garamond" w:cs="Times New Roman"/>
          <w:sz w:val="24"/>
          <w:szCs w:val="24"/>
        </w:rPr>
        <w:t xml:space="preserve"> with this category driving the ICT trend.  Given the rapid bridging of the digital divide, developed countries will set, although with a time lag, the future trend of ICT products. Electronic components still account for 52 percent of total ICT in developing countries showing that the flourishing business of updating, repairing and refurbishing ICT requires the continued import of Electronic Components. </w:t>
      </w:r>
    </w:p>
    <w:p w14:paraId="574F1212"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 xml:space="preserve">In its report, ‘Where are WEEE in Africa?” the SBC indicates that e-waste and used electronic equipment (EEE) is being exported to developing countries through a variety of formal and informal channels.  Particular elements of this global trade that eventually impact developing countries, include the export of used EEEs close to the end of their useful life; the export of erroneously labeled used </w:t>
      </w:r>
      <w:r w:rsidRPr="001A3E1F">
        <w:rPr>
          <w:rFonts w:ascii="Garamond" w:hAnsi="Garamond" w:cs="Times New Roman"/>
          <w:sz w:val="24"/>
          <w:szCs w:val="24"/>
        </w:rPr>
        <w:lastRenderedPageBreak/>
        <w:t xml:space="preserve">EEE which is, in fact, inoperable; and the export of e-waste itself for recycling and processing. This results in what becomes a </w:t>
      </w:r>
      <w:r w:rsidRPr="001A3E1F">
        <w:rPr>
          <w:rFonts w:ascii="Garamond" w:hAnsi="Garamond" w:cs="Times New Roman"/>
          <w:i/>
          <w:sz w:val="24"/>
          <w:szCs w:val="24"/>
        </w:rPr>
        <w:t>de facto</w:t>
      </w:r>
      <w:r w:rsidRPr="001A3E1F">
        <w:rPr>
          <w:rFonts w:ascii="Garamond" w:hAnsi="Garamond" w:cs="Times New Roman"/>
          <w:sz w:val="24"/>
          <w:szCs w:val="24"/>
        </w:rPr>
        <w:t xml:space="preserve"> ‘dump’ of e-waste from developed to developing countries.</w:t>
      </w:r>
    </w:p>
    <w:p w14:paraId="0F752165"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 xml:space="preserve">At the global level, and based on the EU </w:t>
      </w:r>
      <w:r w:rsidRPr="001A3E1F">
        <w:rPr>
          <w:rFonts w:ascii="Garamond" w:hAnsi="Garamond" w:cs="Times New Roman"/>
          <w:i/>
          <w:sz w:val="24"/>
          <w:szCs w:val="24"/>
        </w:rPr>
        <w:t>broader</w:t>
      </w:r>
      <w:r w:rsidRPr="001A3E1F">
        <w:rPr>
          <w:rFonts w:ascii="Garamond" w:hAnsi="Garamond" w:cs="Times New Roman"/>
          <w:sz w:val="24"/>
          <w:szCs w:val="24"/>
        </w:rPr>
        <w:t xml:space="preserve"> definition of e-waste, the trend of EEE volume is quasi-mirrored by the volume of e-waste generated that reached 48.9 million tonnes in 2012. Ranked by major estimated e-waste generators,</w:t>
      </w:r>
      <w:r w:rsidRPr="001A3E1F">
        <w:rPr>
          <w:rStyle w:val="FootnoteReference"/>
          <w:rFonts w:ascii="Garamond" w:hAnsi="Garamond"/>
          <w:sz w:val="24"/>
          <w:szCs w:val="24"/>
        </w:rPr>
        <w:footnoteReference w:id="19"/>
      </w:r>
      <w:r w:rsidRPr="001A3E1F">
        <w:rPr>
          <w:rFonts w:ascii="Garamond" w:hAnsi="Garamond" w:cs="Times New Roman"/>
          <w:sz w:val="24"/>
          <w:szCs w:val="24"/>
        </w:rPr>
        <w:t xml:space="preserve"> the EU, US, Japan, China and India represents 66 percent of the e-waste generated globally.  Other countries, including those in Africa, account for the remaining 34 percent of the total as reported by UNCTAD.</w:t>
      </w:r>
    </w:p>
    <w:p w14:paraId="1B8EE5E7" w14:textId="77777777" w:rsidR="005B509B" w:rsidRPr="001A3E1F" w:rsidRDefault="005B509B" w:rsidP="005B509B">
      <w:pPr>
        <w:spacing w:before="120" w:after="120"/>
        <w:rPr>
          <w:rFonts w:ascii="Garamond" w:hAnsi="Garamond" w:cs="Times New Roman"/>
          <w:b/>
          <w:i/>
          <w:sz w:val="24"/>
          <w:szCs w:val="24"/>
        </w:rPr>
      </w:pPr>
      <w:r w:rsidRPr="001A3E1F">
        <w:rPr>
          <w:rFonts w:ascii="Garamond" w:hAnsi="Garamond" w:cs="Times New Roman"/>
          <w:b/>
          <w:i/>
          <w:sz w:val="24"/>
          <w:szCs w:val="24"/>
        </w:rPr>
        <w:t>SSA ICT and E-waste</w:t>
      </w:r>
    </w:p>
    <w:p w14:paraId="541689F6"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To a large degree, these global trends are being, or are soon to be echoed, in SSA. For example, from 2004 to 2012 (considering internet use as a proxy), the number of internet users (per 100 people) in SSA increased from 1.6 million to 15.3 million in the eight-year period.</w:t>
      </w:r>
      <w:r w:rsidRPr="001A3E1F">
        <w:rPr>
          <w:rStyle w:val="FootnoteReference"/>
          <w:rFonts w:ascii="Garamond" w:hAnsi="Garamond"/>
          <w:sz w:val="24"/>
          <w:szCs w:val="24"/>
        </w:rPr>
        <w:footnoteReference w:id="20"/>
      </w:r>
      <w:r w:rsidRPr="001A3E1F">
        <w:rPr>
          <w:rFonts w:ascii="Garamond" w:hAnsi="Garamond" w:cs="Times New Roman"/>
          <w:sz w:val="24"/>
          <w:szCs w:val="24"/>
        </w:rPr>
        <w:t xml:space="preserve">  The growth in internet access and ICT has been coupled with economic growth and it is clear why – quicker access to information, financial flows, etc. enhance not only business, but governance and access to services, as well.  Household computer remains relatively low with an average of 7.8 percent of household having a computer against 76.2 percent in Europe in 2012 with large variation across countries, i.e., 45 percent in Mauritius and the Seychelles, and a mere 0.1 percent in Burundi. </w:t>
      </w:r>
    </w:p>
    <w:p w14:paraId="7FB7814C" w14:textId="77777777" w:rsidR="005B509B" w:rsidRPr="001A3E1F" w:rsidRDefault="005B509B" w:rsidP="005B509B">
      <w:pPr>
        <w:spacing w:before="120" w:after="120"/>
        <w:jc w:val="both"/>
        <w:rPr>
          <w:rFonts w:ascii="Garamond" w:hAnsi="Garamond" w:cs="Times New Roman"/>
          <w:sz w:val="24"/>
          <w:szCs w:val="24"/>
          <w:shd w:val="clear" w:color="auto" w:fill="FFFFFF"/>
        </w:rPr>
      </w:pPr>
      <w:r w:rsidRPr="001A3E1F">
        <w:rPr>
          <w:rFonts w:ascii="Garamond" w:hAnsi="Garamond" w:cs="Times New Roman"/>
          <w:sz w:val="24"/>
          <w:szCs w:val="24"/>
        </w:rPr>
        <w:t xml:space="preserve">These market trends for ICT in SSA are further fed by investments in the public sector and a range of bilateral and multilateral support for development through investment in ICT in an ever-broadening and diverse range of sectors from health and education to good governance and sound urban development. In 2012, for example, the World Bank introduced a new ICT </w:t>
      </w:r>
      <w:r w:rsidRPr="001A3E1F">
        <w:rPr>
          <w:rFonts w:ascii="Garamond" w:hAnsi="Garamond" w:cs="Times New Roman"/>
          <w:sz w:val="24"/>
          <w:szCs w:val="24"/>
          <w:shd w:val="clear" w:color="auto" w:fill="FFFFFF"/>
        </w:rPr>
        <w:t>strategy “aimed at helping developing countries use ICT to transform delivery of basic services, drive innovations and productivity gains, and improve competitiveness. </w:t>
      </w:r>
      <w:r w:rsidRPr="001A3E1F">
        <w:rPr>
          <w:rStyle w:val="apple-converted-space"/>
          <w:rFonts w:ascii="Garamond" w:hAnsi="Garamond"/>
          <w:sz w:val="24"/>
          <w:szCs w:val="24"/>
          <w:shd w:val="clear" w:color="auto" w:fill="FFFFFF"/>
        </w:rPr>
        <w:t> </w:t>
      </w:r>
      <w:r w:rsidRPr="001A3E1F">
        <w:rPr>
          <w:rFonts w:ascii="Garamond" w:hAnsi="Garamond" w:cs="Times New Roman"/>
          <w:sz w:val="24"/>
          <w:szCs w:val="24"/>
          <w:shd w:val="clear" w:color="auto" w:fill="FFFFFF"/>
        </w:rPr>
        <w:t>The strategy reflects rapid changes in the ICT sector over the last decade, including a dramatic increase in use of mobile phones and the Internet, falling prices of computing and mobile internet devices, and the increasing prevalence of social media.”  The International Finance Corporation alone has made over US$2.3 billion in telecommunication infrastructure investments in the past 10-15 years.</w:t>
      </w:r>
    </w:p>
    <w:p w14:paraId="3DE84622"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Studies indicate that Ghana, Kenya and Nigeria have the highest levels of e-waste in the region due to their steadily growing involvement in the ICT importing, recycling and refurbishing sectors. E-waste processing in Benin, Kenya, Liberia, Senegal, Tanzania and Uganda can mainly be categorized as small-scale informal e-waste collection and dismantling. In Côte d’Ivoire, Ghana and Nigeria the sector utilizes primarily small scale established e-waste collection, pre-processing and refining. Both groups have potential to continue in a more sustainable pre-processing industry with the right support in terms of capacity building and knowledge exchange.</w:t>
      </w:r>
    </w:p>
    <w:p w14:paraId="12D75435" w14:textId="77777777" w:rsidR="005B509B" w:rsidRPr="001A3E1F" w:rsidRDefault="005B509B" w:rsidP="005B509B">
      <w:pPr>
        <w:spacing w:before="120" w:after="120"/>
        <w:jc w:val="both"/>
        <w:rPr>
          <w:rFonts w:ascii="Garamond" w:hAnsi="Garamond" w:cs="Times New Roman"/>
          <w:sz w:val="24"/>
          <w:szCs w:val="24"/>
          <w:lang w:bidi="en-US"/>
        </w:rPr>
      </w:pPr>
      <w:r w:rsidRPr="001A3E1F">
        <w:rPr>
          <w:rFonts w:ascii="Garamond" w:hAnsi="Garamond" w:cs="Times New Roman"/>
          <w:sz w:val="24"/>
          <w:szCs w:val="24"/>
        </w:rPr>
        <w:t>Investment in ICT has been shown to have a positive effect on growth and also to expand access to information in education, health and environment for a range of stakeholders, including the possibility of empowering civil in SSA.</w:t>
      </w:r>
      <w:r w:rsidRPr="001A3E1F">
        <w:rPr>
          <w:rStyle w:val="FootnoteReference"/>
          <w:rFonts w:ascii="Garamond" w:hAnsi="Garamond"/>
          <w:sz w:val="24"/>
          <w:szCs w:val="24"/>
        </w:rPr>
        <w:footnoteReference w:id="21"/>
      </w:r>
      <w:r w:rsidRPr="001A3E1F">
        <w:rPr>
          <w:rFonts w:ascii="Garamond" w:hAnsi="Garamond" w:cs="Times New Roman"/>
          <w:sz w:val="24"/>
          <w:szCs w:val="24"/>
        </w:rPr>
        <w:t xml:space="preserve">  However, it is important to keep in mind the full life cycle of these investments, as well.  The growth of ICT inevitably leads to the growth in e-waste and given that </w:t>
      </w:r>
      <w:r w:rsidRPr="001A3E1F">
        <w:rPr>
          <w:rFonts w:ascii="Garamond" w:hAnsi="Garamond" w:cs="Times New Roman"/>
          <w:sz w:val="24"/>
          <w:szCs w:val="24"/>
          <w:lang w:bidi="en-US"/>
        </w:rPr>
        <w:t xml:space="preserve">“50 – 80 % of the global e-waste flow is handled by informal sectors in developing countries, where the </w:t>
      </w:r>
      <w:r w:rsidRPr="001A3E1F">
        <w:rPr>
          <w:rFonts w:ascii="Garamond" w:hAnsi="Garamond" w:cs="Times New Roman"/>
          <w:sz w:val="24"/>
          <w:szCs w:val="24"/>
          <w:lang w:bidi="en-US"/>
        </w:rPr>
        <w:lastRenderedPageBreak/>
        <w:t>recycling process itself generates environmental and human health impacts,”</w:t>
      </w:r>
      <w:r w:rsidRPr="001A3E1F">
        <w:rPr>
          <w:rStyle w:val="FootnoteReference"/>
          <w:rFonts w:ascii="Garamond" w:hAnsi="Garamond"/>
          <w:sz w:val="24"/>
          <w:szCs w:val="24"/>
          <w:lang w:bidi="en-US"/>
        </w:rPr>
        <w:footnoteReference w:id="22"/>
      </w:r>
      <w:r w:rsidRPr="001A3E1F">
        <w:rPr>
          <w:rFonts w:ascii="Garamond" w:hAnsi="Garamond" w:cs="Times New Roman"/>
          <w:sz w:val="24"/>
          <w:szCs w:val="24"/>
          <w:lang w:bidi="en-US"/>
        </w:rPr>
        <w:t xml:space="preserve"> it makes sense to begin now to work towards a Green ICT approach.</w:t>
      </w:r>
    </w:p>
    <w:p w14:paraId="69C61E2A" w14:textId="77777777" w:rsidR="005B509B" w:rsidRPr="001A3E1F" w:rsidRDefault="005B509B" w:rsidP="005B509B">
      <w:pPr>
        <w:spacing w:before="120" w:after="120"/>
        <w:rPr>
          <w:rFonts w:ascii="Garamond" w:hAnsi="Garamond" w:cs="Times New Roman"/>
          <w:b/>
          <w:i/>
          <w:sz w:val="24"/>
          <w:szCs w:val="24"/>
        </w:rPr>
      </w:pPr>
      <w:r w:rsidRPr="001A3E1F">
        <w:rPr>
          <w:rFonts w:ascii="Garamond" w:hAnsi="Garamond" w:cs="Times New Roman"/>
          <w:b/>
          <w:i/>
          <w:sz w:val="24"/>
          <w:szCs w:val="24"/>
        </w:rPr>
        <w:t>International, Regional and Local Responses</w:t>
      </w:r>
    </w:p>
    <w:p w14:paraId="708011D6"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While still limited, a range of existing and new international and national regulatory instruments, policies and public-private initiatives are being drawn upon to begin to address e-waste.  These instruments include existing global and regional environmental conventions such as the Basel Convention on the Transboundary Movement of Hazardous Waste, the Stockholm Convention on Persistent Organic Pollutants and the Bamako Convention, UN programs such as ‘Solving the E-waste Problem  and programs of various regional organizations, such as the East African Communications Organization.</w:t>
      </w:r>
      <w:r w:rsidRPr="001A3E1F">
        <w:rPr>
          <w:rStyle w:val="FootnoteReference"/>
          <w:rFonts w:ascii="Garamond" w:hAnsi="Garamond"/>
          <w:sz w:val="24"/>
          <w:szCs w:val="24"/>
        </w:rPr>
        <w:footnoteReference w:id="23"/>
      </w:r>
      <w:r w:rsidRPr="001A3E1F">
        <w:rPr>
          <w:rFonts w:ascii="Garamond" w:hAnsi="Garamond" w:cs="Times New Roman"/>
          <w:sz w:val="24"/>
          <w:szCs w:val="24"/>
        </w:rPr>
        <w:t xml:space="preserve">  Other initiatives within particular SSA countries cover a broad range of intervention approaches from e-waste strategies to pilots of take back schemes to large-scale public-private investments in state of the art recycling facilities, such as the Hewlett-Packard-Kenyan initiative.  While success has varied in their implementation, these projects, policies and instruments provide a strong base upon which to build an integrated approach to e-waste management and Green ICT.  </w:t>
      </w:r>
    </w:p>
    <w:p w14:paraId="7C39441C" w14:textId="77777777" w:rsidR="005B509B" w:rsidRPr="001A3E1F" w:rsidRDefault="005B509B" w:rsidP="005B509B">
      <w:pPr>
        <w:spacing w:before="120" w:after="120"/>
        <w:jc w:val="both"/>
        <w:rPr>
          <w:rFonts w:ascii="Garamond" w:hAnsi="Garamond" w:cs="Times New Roman"/>
          <w:b/>
          <w:i/>
          <w:sz w:val="24"/>
          <w:szCs w:val="24"/>
        </w:rPr>
      </w:pPr>
      <w:r w:rsidRPr="001A3E1F">
        <w:rPr>
          <w:rFonts w:ascii="Garamond" w:hAnsi="Garamond" w:cs="Times New Roman"/>
          <w:b/>
          <w:i/>
          <w:sz w:val="24"/>
          <w:szCs w:val="24"/>
        </w:rPr>
        <w:t>Key Cross-Cutting Issues and Lessons Learned: Case Studies</w:t>
      </w:r>
    </w:p>
    <w:p w14:paraId="3BF6F2AA" w14:textId="77777777" w:rsidR="005B509B" w:rsidRPr="001A3E1F" w:rsidRDefault="005B509B" w:rsidP="005B509B">
      <w:pPr>
        <w:spacing w:before="120" w:after="120"/>
        <w:jc w:val="both"/>
        <w:rPr>
          <w:rFonts w:ascii="Garamond" w:hAnsi="Garamond" w:cs="Times New Roman"/>
          <w:sz w:val="24"/>
          <w:szCs w:val="24"/>
          <w:shd w:val="clear" w:color="auto" w:fill="FFFFFF"/>
        </w:rPr>
      </w:pPr>
      <w:r w:rsidRPr="001A3E1F">
        <w:rPr>
          <w:rFonts w:ascii="Garamond" w:hAnsi="Garamond" w:cs="Times New Roman"/>
          <w:sz w:val="24"/>
          <w:szCs w:val="24"/>
          <w:shd w:val="clear" w:color="auto" w:fill="FFFFFF"/>
        </w:rPr>
        <w:t>Case studies in Côte d’Ivoire, Kenya and Senegal</w:t>
      </w:r>
      <w:r w:rsidRPr="001A3E1F">
        <w:rPr>
          <w:rStyle w:val="FootnoteReference"/>
          <w:rFonts w:ascii="Garamond" w:hAnsi="Garamond"/>
          <w:sz w:val="24"/>
          <w:szCs w:val="24"/>
          <w:shd w:val="clear" w:color="auto" w:fill="FFFFFF"/>
        </w:rPr>
        <w:footnoteReference w:id="24"/>
      </w:r>
      <w:r w:rsidRPr="001A3E1F">
        <w:rPr>
          <w:rFonts w:ascii="Garamond" w:hAnsi="Garamond" w:cs="Times New Roman"/>
          <w:sz w:val="24"/>
          <w:szCs w:val="24"/>
          <w:shd w:val="clear" w:color="auto" w:fill="FFFFFF"/>
        </w:rPr>
        <w:t xml:space="preserve"> were part of the overall KP in order to gain further insight into a range of specific issues facing countries with regard to e-waste.  While each country faced unique challenges with regard to e-waste, there were elements seen in each country that help to highlight the key issues likely being faced across the region as well as lessons that can be applied to future recommendations.  These cross-cutting issues include </w:t>
      </w:r>
      <w:r w:rsidRPr="001A3E1F">
        <w:rPr>
          <w:rFonts w:ascii="Garamond" w:hAnsi="Garamond" w:cs="Times New Roman"/>
          <w:i/>
          <w:sz w:val="24"/>
          <w:szCs w:val="24"/>
          <w:shd w:val="clear" w:color="auto" w:fill="FFFFFF"/>
        </w:rPr>
        <w:t>inter alia</w:t>
      </w:r>
      <w:r w:rsidRPr="001A3E1F">
        <w:rPr>
          <w:rFonts w:ascii="Garamond" w:hAnsi="Garamond" w:cs="Times New Roman"/>
          <w:sz w:val="24"/>
          <w:szCs w:val="24"/>
          <w:shd w:val="clear" w:color="auto" w:fill="FFFFFF"/>
        </w:rPr>
        <w:t>:</w:t>
      </w:r>
    </w:p>
    <w:p w14:paraId="0BC82D6A"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lack of existing data on e-waste;</w:t>
      </w:r>
    </w:p>
    <w:p w14:paraId="19830431"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 xml:space="preserve">illegal import of e-waste under the category of second-hand goods; </w:t>
      </w:r>
    </w:p>
    <w:p w14:paraId="5244869E"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 xml:space="preserve">flouting of Basel Convention regulations by ‘importers;’ </w:t>
      </w:r>
    </w:p>
    <w:p w14:paraId="29ED4BCB"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 xml:space="preserve">difficulty tracking the flow of products over borders in personal luggage or other smuggling operations; </w:t>
      </w:r>
    </w:p>
    <w:p w14:paraId="0F816FE8"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 xml:space="preserve">unclear or poor labeling standards in export countries; </w:t>
      </w:r>
    </w:p>
    <w:p w14:paraId="73AEE3DB" w14:textId="77777777" w:rsidR="005B509B" w:rsidRPr="001A3E1F" w:rsidRDefault="005B509B" w:rsidP="005B509B">
      <w:pPr>
        <w:numPr>
          <w:ilvl w:val="0"/>
          <w:numId w:val="37"/>
        </w:numPr>
        <w:spacing w:after="0" w:line="276" w:lineRule="auto"/>
        <w:jc w:val="both"/>
        <w:rPr>
          <w:rStyle w:val="Heading1Char"/>
          <w:rFonts w:ascii="Garamond" w:hAnsi="Garamond"/>
          <w:color w:val="auto"/>
          <w:sz w:val="24"/>
          <w:szCs w:val="24"/>
        </w:rPr>
      </w:pPr>
      <w:r w:rsidRPr="001A3E1F">
        <w:rPr>
          <w:rStyle w:val="Heading1Char"/>
          <w:rFonts w:ascii="Garamond" w:hAnsi="Garamond"/>
          <w:color w:val="auto"/>
          <w:sz w:val="24"/>
          <w:szCs w:val="24"/>
        </w:rPr>
        <w:t>under-funded and under-trained Customs;</w:t>
      </w:r>
    </w:p>
    <w:p w14:paraId="17683AD4"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Weak or non-existent legislation, regulation and policies;</w:t>
      </w:r>
    </w:p>
    <w:p w14:paraId="14A58AA5" w14:textId="77777777" w:rsidR="005B509B" w:rsidRPr="001A3E1F" w:rsidRDefault="005B509B" w:rsidP="005B509B">
      <w:pPr>
        <w:numPr>
          <w:ilvl w:val="0"/>
          <w:numId w:val="37"/>
        </w:numPr>
        <w:spacing w:after="0" w:line="276"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Lack of financial resources to enforce authority where it exists;</w:t>
      </w:r>
    </w:p>
    <w:p w14:paraId="2DC49530" w14:textId="77777777" w:rsidR="005B509B" w:rsidRPr="001A3E1F" w:rsidRDefault="005B509B" w:rsidP="005B509B">
      <w:pPr>
        <w:numPr>
          <w:ilvl w:val="0"/>
          <w:numId w:val="37"/>
        </w:numPr>
        <w:spacing w:before="120" w:after="120" w:line="240"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lastRenderedPageBreak/>
        <w:t xml:space="preserve">Similar toxic </w:t>
      </w:r>
      <w:r w:rsidRPr="004A7837">
        <w:rPr>
          <w:rStyle w:val="Heading1Char"/>
          <w:rFonts w:ascii="Garamond" w:hAnsi="Garamond"/>
          <w:color w:val="auto"/>
          <w:sz w:val="24"/>
          <w:szCs w:val="24"/>
        </w:rPr>
        <w:t>co</w:t>
      </w:r>
      <w:r w:rsidRPr="004A7837">
        <w:rPr>
          <w:rStyle w:val="Heading1Char"/>
          <w:rFonts w:ascii="Garamond" w:hAnsi="Garamond"/>
          <w:bCs/>
          <w:color w:val="auto"/>
          <w:sz w:val="24"/>
          <w:szCs w:val="24"/>
        </w:rPr>
        <w:t>mpounds in the EEE waste stream</w:t>
      </w:r>
      <w:r w:rsidRPr="004A7837">
        <w:rPr>
          <w:rStyle w:val="Heading1Char"/>
          <w:rFonts w:ascii="Garamond" w:hAnsi="Garamond"/>
          <w:color w:val="auto"/>
          <w:sz w:val="24"/>
          <w:szCs w:val="24"/>
        </w:rPr>
        <w:t>,</w:t>
      </w:r>
      <w:r w:rsidRPr="001A3E1F">
        <w:rPr>
          <w:rStyle w:val="Heading1Char"/>
          <w:rFonts w:ascii="Garamond" w:hAnsi="Garamond"/>
          <w:b/>
          <w:bCs/>
          <w:sz w:val="24"/>
          <w:szCs w:val="24"/>
        </w:rPr>
        <w:t xml:space="preserve"> </w:t>
      </w:r>
      <w:r w:rsidRPr="001A3E1F">
        <w:rPr>
          <w:rStyle w:val="Heading1Char"/>
          <w:rFonts w:ascii="Garamond" w:hAnsi="Garamond"/>
          <w:color w:val="auto"/>
          <w:sz w:val="24"/>
          <w:szCs w:val="24"/>
        </w:rPr>
        <w:t>including heavy metals, persistent toxic substances, and brominated flame retardants all determined to have serious effects on human and environmental health; and</w:t>
      </w:r>
    </w:p>
    <w:p w14:paraId="699C2395" w14:textId="77777777" w:rsidR="005B509B" w:rsidRPr="001A3E1F" w:rsidRDefault="005B509B" w:rsidP="005B509B">
      <w:pPr>
        <w:numPr>
          <w:ilvl w:val="0"/>
          <w:numId w:val="37"/>
        </w:numPr>
        <w:spacing w:before="120" w:after="120" w:line="240" w:lineRule="auto"/>
        <w:jc w:val="both"/>
        <w:rPr>
          <w:rStyle w:val="Heading1Char"/>
          <w:rFonts w:ascii="Garamond" w:hAnsi="Garamond"/>
          <w:b/>
          <w:bCs/>
          <w:color w:val="auto"/>
          <w:sz w:val="24"/>
          <w:szCs w:val="24"/>
        </w:rPr>
      </w:pPr>
      <w:r w:rsidRPr="001A3E1F">
        <w:rPr>
          <w:rStyle w:val="Heading1Char"/>
          <w:rFonts w:ascii="Garamond" w:hAnsi="Garamond"/>
          <w:color w:val="auto"/>
          <w:sz w:val="24"/>
          <w:szCs w:val="24"/>
        </w:rPr>
        <w:t>Positive initiatives to address e-waste, including pilot recycling projects, take back schemes, Public-Private Partnerships, and e-waste guidance and legislation.</w:t>
      </w:r>
    </w:p>
    <w:p w14:paraId="260E0078" w14:textId="77777777" w:rsidR="005B509B" w:rsidRPr="001A3E1F" w:rsidRDefault="005B509B" w:rsidP="005B509B">
      <w:pPr>
        <w:spacing w:before="120" w:after="120"/>
        <w:rPr>
          <w:rFonts w:ascii="Garamond" w:hAnsi="Garamond" w:cs="Times New Roman"/>
          <w:b/>
          <w:i/>
          <w:sz w:val="24"/>
          <w:szCs w:val="24"/>
        </w:rPr>
      </w:pPr>
      <w:r w:rsidRPr="001A3E1F">
        <w:rPr>
          <w:rFonts w:ascii="Garamond" w:hAnsi="Garamond" w:cs="Times New Roman"/>
          <w:b/>
          <w:i/>
          <w:sz w:val="24"/>
          <w:szCs w:val="24"/>
        </w:rPr>
        <w:t>E-waste and World Bank Engagement</w:t>
      </w:r>
    </w:p>
    <w:p w14:paraId="0234C04F"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rPr>
        <w:t xml:space="preserve">E-waste processing and recycling in SSA as it is currently practiced is, for the most part, inefficient and hazardous.  However, there are significant possible environmental and economic gains that could be made on both a nation and global level with investments in safe and efficient practices and technologies.  </w:t>
      </w:r>
    </w:p>
    <w:p w14:paraId="3CC23977" w14:textId="77777777" w:rsidR="005B509B" w:rsidRPr="001A3E1F" w:rsidRDefault="005B509B" w:rsidP="005B509B">
      <w:pPr>
        <w:spacing w:before="120" w:after="120"/>
        <w:jc w:val="both"/>
        <w:rPr>
          <w:rFonts w:ascii="Garamond" w:hAnsi="Garamond" w:cs="Times New Roman"/>
          <w:sz w:val="24"/>
          <w:szCs w:val="24"/>
        </w:rPr>
      </w:pPr>
      <w:r w:rsidRPr="001A3E1F">
        <w:rPr>
          <w:rFonts w:ascii="Garamond" w:hAnsi="Garamond" w:cs="Times New Roman"/>
          <w:sz w:val="24"/>
          <w:szCs w:val="24"/>
          <w:shd w:val="clear" w:color="auto" w:fill="FFFFFF"/>
        </w:rPr>
        <w:t xml:space="preserve">The Bank’s 2012-2022 </w:t>
      </w:r>
      <w:r w:rsidRPr="001A3E1F">
        <w:rPr>
          <w:rFonts w:ascii="Garamond" w:hAnsi="Garamond" w:cs="Times New Roman"/>
          <w:sz w:val="24"/>
          <w:szCs w:val="24"/>
        </w:rPr>
        <w:t>Environment Strategy supports an integrated approach to growth focusing on supporting the conditions and creating an environment for green, more-inclusive growth.  Key among its priorities for the development of a “clean agenda” is an expanded focus on pollution management. The Strategy recognizes that the Bank’s work on green growth cannot succeed without attention to the excessive pressure being placed on air, water and soil.</w:t>
      </w:r>
    </w:p>
    <w:p w14:paraId="02236EDE" w14:textId="77777777" w:rsidR="005B509B" w:rsidRPr="001A3E1F" w:rsidRDefault="005B509B" w:rsidP="005B509B">
      <w:pPr>
        <w:spacing w:before="120" w:after="120"/>
        <w:jc w:val="both"/>
        <w:rPr>
          <w:rFonts w:ascii="Garamond" w:hAnsi="Garamond" w:cs="Times New Roman"/>
          <w:sz w:val="24"/>
          <w:szCs w:val="24"/>
          <w:shd w:val="clear" w:color="auto" w:fill="FFFFFF"/>
        </w:rPr>
      </w:pPr>
      <w:r w:rsidRPr="001A3E1F">
        <w:rPr>
          <w:rFonts w:ascii="Garamond" w:hAnsi="Garamond" w:cs="Times New Roman"/>
          <w:sz w:val="24"/>
          <w:szCs w:val="24"/>
          <w:shd w:val="clear" w:color="auto" w:fill="FFFFFF"/>
        </w:rPr>
        <w:t>Pollution negatively affects sustainable growth not only through its adverse effects on people and the resources that sustain them, but also through the high cost of management and remediation, particularly those associated with legacy issues.  While limited in scope, the 2004 study, “The Cost of Degradation: The Case of Lebanon and Tunisia,” estimated that taking into account the degradation caused by municipal waste alone annual costs were equivalent to 2.7 percent of GDP for Tunisia and up to 4 percent of GDP for Lebanon.  At the time of the study, this meant over US$400 million annually in Tunisia and over half a billion dollars annually in Lebanon.  Given the current challenges to growth and development in SSA, countries can ill afford this kind of loss.</w:t>
      </w:r>
      <w:r w:rsidRPr="001A3E1F">
        <w:rPr>
          <w:rStyle w:val="FootnoteReference"/>
          <w:rFonts w:ascii="Garamond" w:hAnsi="Garamond"/>
          <w:sz w:val="24"/>
          <w:szCs w:val="24"/>
          <w:shd w:val="clear" w:color="auto" w:fill="FFFFFF"/>
        </w:rPr>
        <w:footnoteReference w:id="25"/>
      </w:r>
      <w:r w:rsidRPr="001A3E1F">
        <w:rPr>
          <w:rFonts w:ascii="Garamond" w:hAnsi="Garamond" w:cs="Times New Roman"/>
          <w:sz w:val="24"/>
          <w:szCs w:val="24"/>
          <w:shd w:val="clear" w:color="auto" w:fill="FFFFFF"/>
        </w:rPr>
        <w:t xml:space="preserve">  </w:t>
      </w:r>
    </w:p>
    <w:p w14:paraId="2460DC98" w14:textId="77777777" w:rsidR="005B509B" w:rsidRPr="001A3E1F" w:rsidRDefault="005B509B" w:rsidP="005B509B">
      <w:pPr>
        <w:autoSpaceDE w:val="0"/>
        <w:autoSpaceDN w:val="0"/>
        <w:adjustRightInd w:val="0"/>
        <w:spacing w:before="120" w:after="120"/>
        <w:jc w:val="both"/>
        <w:rPr>
          <w:rFonts w:ascii="Garamond" w:hAnsi="Garamond" w:cs="Times New Roman"/>
          <w:sz w:val="24"/>
          <w:szCs w:val="24"/>
        </w:rPr>
      </w:pPr>
      <w:r w:rsidRPr="001A3E1F">
        <w:rPr>
          <w:rFonts w:ascii="Garamond" w:hAnsi="Garamond" w:cs="Times New Roman"/>
          <w:sz w:val="24"/>
          <w:szCs w:val="24"/>
          <w:shd w:val="clear" w:color="auto" w:fill="FFFFFF"/>
        </w:rPr>
        <w:t xml:space="preserve">As mentioned above, the World Bank and other global and regional partners are investing in ICT as a means to enhance growth and development in SSA. </w:t>
      </w:r>
      <w:r w:rsidRPr="001A3E1F">
        <w:rPr>
          <w:rFonts w:ascii="Garamond" w:hAnsi="Garamond" w:cs="Times New Roman"/>
          <w:sz w:val="24"/>
          <w:szCs w:val="24"/>
        </w:rPr>
        <w:t>The current analysis begins to assess and lay the groundwork for ensuring that the World Bank’s technical assistance and investments are supporting truly green growth through enhancing the region’s ability to deal with the issues related to the handling, recycling and management of e-waste.</w:t>
      </w:r>
    </w:p>
    <w:p w14:paraId="32FB7190" w14:textId="77777777" w:rsidR="005B509B" w:rsidRPr="001A3E1F" w:rsidRDefault="005B509B" w:rsidP="005B509B">
      <w:pPr>
        <w:spacing w:before="120" w:after="120"/>
        <w:rPr>
          <w:rFonts w:ascii="Garamond" w:hAnsi="Garamond" w:cs="Times New Roman"/>
          <w:b/>
          <w:i/>
          <w:sz w:val="24"/>
          <w:szCs w:val="24"/>
        </w:rPr>
      </w:pPr>
      <w:r w:rsidRPr="001A3E1F">
        <w:rPr>
          <w:rFonts w:ascii="Garamond" w:hAnsi="Garamond" w:cs="Times New Roman"/>
          <w:b/>
          <w:i/>
          <w:sz w:val="24"/>
          <w:szCs w:val="24"/>
        </w:rPr>
        <w:t>Conclusions and Recommendations</w:t>
      </w:r>
    </w:p>
    <w:p w14:paraId="73407095" w14:textId="77777777" w:rsidR="005B509B" w:rsidRPr="001A3E1F" w:rsidRDefault="005B509B" w:rsidP="005B509B">
      <w:pPr>
        <w:spacing w:before="120" w:after="120"/>
        <w:jc w:val="both"/>
        <w:rPr>
          <w:rStyle w:val="Heading1Char"/>
          <w:rFonts w:ascii="Garamond" w:hAnsi="Garamond"/>
          <w:color w:val="auto"/>
          <w:sz w:val="24"/>
          <w:szCs w:val="24"/>
        </w:rPr>
      </w:pPr>
      <w:r w:rsidRPr="001A3E1F">
        <w:rPr>
          <w:rFonts w:ascii="Garamond" w:hAnsi="Garamond" w:cs="Times New Roman"/>
          <w:sz w:val="24"/>
          <w:szCs w:val="24"/>
          <w:shd w:val="clear" w:color="auto" w:fill="FFFFFF"/>
        </w:rPr>
        <w:t>More and more studies are showing that access to ICT has a significant positive effect on economic growth in developing countries and for enhanced economic well-being of individuals in both urban and rural areas. However, based on the information gathered for this report, rates of growth in ICT and thus in e-waste and the lack of a ‘life cycle’ approach to EEE is contributing</w:t>
      </w:r>
      <w:r w:rsidRPr="001A3E1F">
        <w:rPr>
          <w:rStyle w:val="Heading1Char"/>
          <w:rFonts w:ascii="Garamond" w:hAnsi="Garamond"/>
          <w:color w:val="auto"/>
          <w:sz w:val="24"/>
          <w:szCs w:val="24"/>
        </w:rPr>
        <w:t xml:space="preserve"> to a growing problem of electronic waste and a range of human and environmental health impacts in SSA.  The solution lies in part in moving from a post-problem ‘clean up’ approach to a value-added approach that supports building a healthy, sustainable industry can create an impressive range of positive impacts on the national, regional and global level.</w:t>
      </w:r>
    </w:p>
    <w:p w14:paraId="0291B8F6" w14:textId="38ADC3D3" w:rsidR="004A33C4" w:rsidRDefault="00A94136" w:rsidP="00756AF4">
      <w:pPr>
        <w:spacing w:before="120" w:after="120"/>
        <w:jc w:val="both"/>
        <w:rPr>
          <w:i/>
        </w:rPr>
      </w:pPr>
      <w:r w:rsidRPr="00A94136">
        <w:rPr>
          <w:i/>
          <w:noProof/>
        </w:rPr>
        <w:lastRenderedPageBreak/>
        <mc:AlternateContent>
          <mc:Choice Requires="wps">
            <w:drawing>
              <wp:anchor distT="45720" distB="45720" distL="114300" distR="114300" simplePos="0" relativeHeight="251661312" behindDoc="0" locked="0" layoutInCell="1" allowOverlap="1" wp14:anchorId="5DAA246F" wp14:editId="59F5855C">
                <wp:simplePos x="0" y="0"/>
                <wp:positionH relativeFrom="margin">
                  <wp:align>right</wp:align>
                </wp:positionH>
                <wp:positionV relativeFrom="paragraph">
                  <wp:posOffset>815340</wp:posOffset>
                </wp:positionV>
                <wp:extent cx="5892800" cy="7166610"/>
                <wp:effectExtent l="0" t="0" r="12700" b="15240"/>
                <wp:wrapSquare wrapText="bothSides"/>
                <wp:docPr id="2832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2800" cy="7166610"/>
                        </a:xfrm>
                        <a:prstGeom prst="rect">
                          <a:avLst/>
                        </a:prstGeom>
                        <a:solidFill>
                          <a:srgbClr val="FFFFFF"/>
                        </a:solidFill>
                        <a:ln w="9525">
                          <a:solidFill>
                            <a:srgbClr val="000000"/>
                          </a:solidFill>
                          <a:miter lim="800000"/>
                          <a:headEnd/>
                          <a:tailEnd/>
                        </a:ln>
                      </wps:spPr>
                      <wps:txbx>
                        <w:txbxContent>
                          <w:p w14:paraId="5143D492" w14:textId="43FCDE78" w:rsidR="00A94136" w:rsidRPr="00756AF4" w:rsidRDefault="00A94136" w:rsidP="00A94136">
                            <w:pPr>
                              <w:spacing w:before="120" w:after="120"/>
                              <w:rPr>
                                <w:rStyle w:val="Heading1Char"/>
                                <w:rFonts w:ascii="Garamond" w:hAnsi="Garamond"/>
                                <w:b/>
                                <w:color w:val="auto"/>
                                <w:sz w:val="24"/>
                                <w:szCs w:val="24"/>
                              </w:rPr>
                            </w:pPr>
                            <w:r w:rsidRPr="00756AF4">
                              <w:rPr>
                                <w:rStyle w:val="Heading1Char"/>
                                <w:rFonts w:ascii="Garamond" w:hAnsi="Garamond"/>
                                <w:b/>
                                <w:color w:val="auto"/>
                                <w:sz w:val="24"/>
                                <w:szCs w:val="24"/>
                              </w:rPr>
                              <w:t>Key Recommendations</w:t>
                            </w:r>
                          </w:p>
                          <w:p w14:paraId="34517AA0" w14:textId="30BCACF4" w:rsidR="00A94136" w:rsidRPr="001A3E1F" w:rsidRDefault="00A94136" w:rsidP="00A94136">
                            <w:pPr>
                              <w:spacing w:before="120" w:after="120"/>
                              <w:rPr>
                                <w:rFonts w:ascii="Garamond" w:hAnsi="Garamond" w:cs="Times New Roman"/>
                                <w:b/>
                                <w:i/>
                                <w:sz w:val="24"/>
                                <w:szCs w:val="24"/>
                              </w:rPr>
                            </w:pPr>
                            <w:r w:rsidRPr="001A3E1F">
                              <w:rPr>
                                <w:rFonts w:ascii="Garamond" w:hAnsi="Garamond" w:cs="Times New Roman"/>
                                <w:b/>
                                <w:i/>
                                <w:sz w:val="24"/>
                                <w:szCs w:val="24"/>
                              </w:rPr>
                              <w:t>In the shorter-term:</w:t>
                            </w:r>
                          </w:p>
                          <w:p w14:paraId="34DA1721"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Support new and existing roles for regional and sub-regional conventions and organizations to control e-waste movement and proliferation.  Continued support of the Bamako and Basel conventions will be key along with developing initiatives with regional players such as ECOWAS, SADC, and ECCAS.</w:t>
                            </w:r>
                          </w:p>
                          <w:p w14:paraId="2DB62003"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Provide priority guidance on the gathering and treatment of e-waste in the context of Green ICT. </w:t>
                            </w:r>
                          </w:p>
                          <w:p w14:paraId="3EF6D075"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Develop initiatives that strengthen countries’ resilience with regard to pollution control and abatement.  The cost of pollution in SSA in real human and economic terms is high. Initiatives that focus on clean up and prevention, particularly with regard to e-waste, should be designed and implemented with the goal of safeguarding people, natural resources and economies and paving the way for integrated green growth.</w:t>
                            </w:r>
                          </w:p>
                          <w:p w14:paraId="1DA7E947"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Cs/>
                                <w:i/>
                                <w:color w:val="auto"/>
                                <w:sz w:val="24"/>
                                <w:szCs w:val="24"/>
                              </w:rPr>
                            </w:pPr>
                            <w:r w:rsidRPr="001A3E1F">
                              <w:rPr>
                                <w:rStyle w:val="Heading1Char"/>
                                <w:rFonts w:ascii="Garamond" w:hAnsi="Garamond"/>
                                <w:color w:val="auto"/>
                                <w:sz w:val="24"/>
                                <w:szCs w:val="24"/>
                              </w:rPr>
                              <w:t xml:space="preserve">Support and develop programs that incentivize public-private partnerships.  Build on proven, effective initiatives such as jointly funded environmentally sound recycling centers; supports accountability on the part of the private sector; improves sustainable financing, etc.  </w:t>
                            </w:r>
                          </w:p>
                          <w:p w14:paraId="4DAD1B4A" w14:textId="77777777" w:rsidR="00A94136" w:rsidRPr="001A3E1F" w:rsidRDefault="00A94136" w:rsidP="00A94136">
                            <w:pPr>
                              <w:spacing w:before="120" w:after="120"/>
                              <w:rPr>
                                <w:rFonts w:ascii="Garamond" w:hAnsi="Garamond" w:cs="Times New Roman"/>
                                <w:b/>
                                <w:i/>
                                <w:sz w:val="24"/>
                                <w:szCs w:val="24"/>
                              </w:rPr>
                            </w:pPr>
                            <w:r w:rsidRPr="001A3E1F">
                              <w:rPr>
                                <w:rFonts w:ascii="Garamond" w:hAnsi="Garamond" w:cs="Times New Roman"/>
                                <w:b/>
                                <w:i/>
                                <w:sz w:val="24"/>
                                <w:szCs w:val="24"/>
                              </w:rPr>
                              <w:t>In the medium term:</w:t>
                            </w:r>
                          </w:p>
                          <w:p w14:paraId="04FCBF34"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D</w:t>
                            </w:r>
                            <w:r w:rsidRPr="001A3E1F">
                              <w:rPr>
                                <w:rStyle w:val="Heading1Char"/>
                                <w:rFonts w:ascii="Garamond" w:hAnsi="Garamond"/>
                                <w:b/>
                                <w:color w:val="auto"/>
                                <w:sz w:val="24"/>
                                <w:szCs w:val="24"/>
                              </w:rPr>
                              <w:t>evelop specific legislation</w:t>
                            </w:r>
                            <w:r w:rsidRPr="001A3E1F">
                              <w:rPr>
                                <w:rStyle w:val="Heading1Char"/>
                                <w:rFonts w:ascii="Garamond" w:hAnsi="Garamond"/>
                                <w:color w:val="auto"/>
                                <w:sz w:val="24"/>
                                <w:szCs w:val="24"/>
                              </w:rPr>
                              <w:t xml:space="preserve"> targeting e-waste and enhance the regulatory, legislative and policy framework for its management</w:t>
                            </w:r>
                          </w:p>
                          <w:p w14:paraId="6F3FCEC8"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Manage e-waste as part of a comprehensive waste management system at the national and municipal levels.  </w:t>
                            </w:r>
                          </w:p>
                          <w:p w14:paraId="7DECC4E4"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Look to regional as well as global partners for developing and sustaining sustainable solutions.  Tapping into global markets for products recovered from e-waste increases the possibility of a sustainable sector, particularly </w:t>
                            </w:r>
                            <w:r w:rsidRPr="001A3E1F">
                              <w:rPr>
                                <w:rStyle w:val="Heading1Char"/>
                                <w:rFonts w:ascii="Garamond" w:hAnsi="Garamond"/>
                                <w:b/>
                                <w:sz w:val="24"/>
                                <w:szCs w:val="24"/>
                              </w:rPr>
                              <w:t>about</w:t>
                            </w:r>
                            <w:r w:rsidRPr="001A3E1F">
                              <w:rPr>
                                <w:rStyle w:val="Heading1Char"/>
                                <w:rFonts w:ascii="Garamond" w:hAnsi="Garamond"/>
                                <w:color w:val="auto"/>
                                <w:sz w:val="24"/>
                                <w:szCs w:val="24"/>
                              </w:rPr>
                              <w:t xml:space="preserve"> an on-going economic return on ‘green’ e-waste recycling.  </w:t>
                            </w:r>
                          </w:p>
                          <w:p w14:paraId="7F4A50F1" w14:textId="77777777" w:rsidR="00A94136" w:rsidRPr="001A3E1F" w:rsidRDefault="00A94136" w:rsidP="00A94136">
                            <w:pPr>
                              <w:spacing w:before="120" w:after="120"/>
                              <w:rPr>
                                <w:rFonts w:ascii="Garamond" w:hAnsi="Garamond" w:cs="Times New Roman"/>
                                <w:b/>
                                <w:i/>
                                <w:sz w:val="24"/>
                                <w:szCs w:val="24"/>
                              </w:rPr>
                            </w:pPr>
                            <w:r w:rsidRPr="001A3E1F">
                              <w:rPr>
                                <w:rFonts w:ascii="Garamond" w:hAnsi="Garamond" w:cs="Times New Roman"/>
                                <w:b/>
                                <w:i/>
                                <w:sz w:val="24"/>
                                <w:szCs w:val="24"/>
                              </w:rPr>
                              <w:t>In the longer-term:</w:t>
                            </w:r>
                          </w:p>
                          <w:p w14:paraId="61101FF7"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Develop a clear understanding of, and work within, a life cycle approach to the management of e-waste.  From the import of new and used EEE, to international and national promotion of ICT, to the informal sector’s potentially harmful approach to processing of e-waste, the flow from useful product to waste is multi-layered involving a vast array of players. </w:t>
                            </w:r>
                          </w:p>
                          <w:p w14:paraId="5B4E671B" w14:textId="21009CE4" w:rsidR="00A94136" w:rsidRDefault="00A9413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AA246F" id="_x0000_s1116" type="#_x0000_t202" style="position:absolute;left:0;text-align:left;margin-left:412.8pt;margin-top:64.2pt;width:464pt;height:564.3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">
                <v:textbox>
                  <w:txbxContent>
                    <w:p w14:paraId="5143D492" w14:textId="43FCDE78" w:rsidR="00A94136" w:rsidRPr="00756AF4" w:rsidRDefault="00A94136" w:rsidP="00A94136">
                      <w:pPr>
                        <w:spacing w:before="120" w:after="120"/>
                        <w:rPr>
                          <w:rStyle w:val="Heading1Char"/>
                          <w:rFonts w:ascii="Garamond" w:hAnsi="Garamond"/>
                          <w:b/>
                          <w:color w:val="auto"/>
                          <w:sz w:val="24"/>
                          <w:szCs w:val="24"/>
                        </w:rPr>
                      </w:pPr>
                      <w:r w:rsidRPr="00756AF4">
                        <w:rPr>
                          <w:rStyle w:val="Heading1Char"/>
                          <w:rFonts w:ascii="Garamond" w:hAnsi="Garamond"/>
                          <w:b/>
                          <w:color w:val="auto"/>
                          <w:sz w:val="24"/>
                          <w:szCs w:val="24"/>
                        </w:rPr>
                        <w:t>Key Recommendations</w:t>
                      </w:r>
                    </w:p>
                    <w:p w14:paraId="34517AA0" w14:textId="30BCACF4" w:rsidR="00A94136" w:rsidRPr="001A3E1F" w:rsidRDefault="00A94136" w:rsidP="00A94136">
                      <w:pPr>
                        <w:spacing w:before="120" w:after="120"/>
                        <w:rPr>
                          <w:rFonts w:ascii="Garamond" w:hAnsi="Garamond" w:cs="Times New Roman"/>
                          <w:b/>
                          <w:i/>
                          <w:sz w:val="24"/>
                          <w:szCs w:val="24"/>
                        </w:rPr>
                      </w:pPr>
                      <w:r w:rsidRPr="001A3E1F">
                        <w:rPr>
                          <w:rFonts w:ascii="Garamond" w:hAnsi="Garamond" w:cs="Times New Roman"/>
                          <w:b/>
                          <w:i/>
                          <w:sz w:val="24"/>
                          <w:szCs w:val="24"/>
                        </w:rPr>
                        <w:t>In the shorter-term:</w:t>
                      </w:r>
                    </w:p>
                    <w:p w14:paraId="34DA1721"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Support new and existing roles for regional and sub-regional conventions and organizations to control e-waste movement and proliferation.  Continued support of the Bamako and Basel conventions will be key along with developing initiatives with regional players such as ECOWAS, SADC, and ECCAS.</w:t>
                      </w:r>
                    </w:p>
                    <w:p w14:paraId="2DB62003"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Provide priority guidance on the gathering and treatment of e-waste in the context of Green ICT. </w:t>
                      </w:r>
                    </w:p>
                    <w:p w14:paraId="3EF6D075"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Develop initiatives that strengthen countries’ resilience with regard to pollution control and abatement.  The cost of pollution in SSA in real human and economic terms is high. Initiatives that focus on clean up and prevention, particularly with regard to e-waste, should be designed and implemented with the goal of safeguarding people, natural resources and economies and paving the way for integrated green growth.</w:t>
                      </w:r>
                    </w:p>
                    <w:p w14:paraId="1DA7E947"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Cs/>
                          <w:i/>
                          <w:color w:val="auto"/>
                          <w:sz w:val="24"/>
                          <w:szCs w:val="24"/>
                        </w:rPr>
                      </w:pPr>
                      <w:r w:rsidRPr="001A3E1F">
                        <w:rPr>
                          <w:rStyle w:val="Heading1Char"/>
                          <w:rFonts w:ascii="Garamond" w:hAnsi="Garamond"/>
                          <w:color w:val="auto"/>
                          <w:sz w:val="24"/>
                          <w:szCs w:val="24"/>
                        </w:rPr>
                        <w:t xml:space="preserve">Support and develop programs that incentivize public-private partnerships.  Build on proven, effective initiatives such as jointly funded environmentally sound recycling centers; supports accountability on the part of the private sector; improves sustainable financing, etc.  </w:t>
                      </w:r>
                    </w:p>
                    <w:p w14:paraId="4DAD1B4A" w14:textId="77777777" w:rsidR="00A94136" w:rsidRPr="001A3E1F" w:rsidRDefault="00A94136" w:rsidP="00A94136">
                      <w:pPr>
                        <w:spacing w:before="120" w:after="120"/>
                        <w:rPr>
                          <w:rFonts w:ascii="Garamond" w:hAnsi="Garamond" w:cs="Times New Roman"/>
                          <w:b/>
                          <w:i/>
                          <w:sz w:val="24"/>
                          <w:szCs w:val="24"/>
                        </w:rPr>
                      </w:pPr>
                      <w:r w:rsidRPr="001A3E1F">
                        <w:rPr>
                          <w:rFonts w:ascii="Garamond" w:hAnsi="Garamond" w:cs="Times New Roman"/>
                          <w:b/>
                          <w:i/>
                          <w:sz w:val="24"/>
                          <w:szCs w:val="24"/>
                        </w:rPr>
                        <w:t>In the medium term:</w:t>
                      </w:r>
                    </w:p>
                    <w:p w14:paraId="04FCBF34"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D</w:t>
                      </w:r>
                      <w:r w:rsidRPr="001A3E1F">
                        <w:rPr>
                          <w:rStyle w:val="Heading1Char"/>
                          <w:rFonts w:ascii="Garamond" w:hAnsi="Garamond"/>
                          <w:b/>
                          <w:color w:val="auto"/>
                          <w:sz w:val="24"/>
                          <w:szCs w:val="24"/>
                        </w:rPr>
                        <w:t>evelop specific legislation</w:t>
                      </w:r>
                      <w:r w:rsidRPr="001A3E1F">
                        <w:rPr>
                          <w:rStyle w:val="Heading1Char"/>
                          <w:rFonts w:ascii="Garamond" w:hAnsi="Garamond"/>
                          <w:color w:val="auto"/>
                          <w:sz w:val="24"/>
                          <w:szCs w:val="24"/>
                        </w:rPr>
                        <w:t xml:space="preserve"> targeting e-waste and enhance the regulatory, legislative and policy framework for its management</w:t>
                      </w:r>
                    </w:p>
                    <w:p w14:paraId="6F3FCEC8"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Manage e-waste as part of a comprehensive waste management system at the national and municipal levels.  </w:t>
                      </w:r>
                    </w:p>
                    <w:p w14:paraId="7DECC4E4"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Look to regional as well as global partners for developing and sustaining sustainable solutions.  Tapping into global markets for products recovered from e-waste increases the possibility of a sustainable sector, particularly </w:t>
                      </w:r>
                      <w:r w:rsidRPr="001A3E1F">
                        <w:rPr>
                          <w:rStyle w:val="Heading1Char"/>
                          <w:rFonts w:ascii="Garamond" w:hAnsi="Garamond"/>
                          <w:b/>
                          <w:sz w:val="24"/>
                          <w:szCs w:val="24"/>
                        </w:rPr>
                        <w:t>about</w:t>
                      </w:r>
                      <w:r w:rsidRPr="001A3E1F">
                        <w:rPr>
                          <w:rStyle w:val="Heading1Char"/>
                          <w:rFonts w:ascii="Garamond" w:hAnsi="Garamond"/>
                          <w:color w:val="auto"/>
                          <w:sz w:val="24"/>
                          <w:szCs w:val="24"/>
                        </w:rPr>
                        <w:t xml:space="preserve"> an on-going economic return on ‘green’ e-waste recycling.  </w:t>
                      </w:r>
                    </w:p>
                    <w:p w14:paraId="7F4A50F1" w14:textId="77777777" w:rsidR="00A94136" w:rsidRPr="001A3E1F" w:rsidRDefault="00A94136" w:rsidP="00A94136">
                      <w:pPr>
                        <w:spacing w:before="120" w:after="120"/>
                        <w:rPr>
                          <w:rFonts w:ascii="Garamond" w:hAnsi="Garamond" w:cs="Times New Roman"/>
                          <w:b/>
                          <w:i/>
                          <w:sz w:val="24"/>
                          <w:szCs w:val="24"/>
                        </w:rPr>
                      </w:pPr>
                      <w:r w:rsidRPr="001A3E1F">
                        <w:rPr>
                          <w:rFonts w:ascii="Garamond" w:hAnsi="Garamond" w:cs="Times New Roman"/>
                          <w:b/>
                          <w:i/>
                          <w:sz w:val="24"/>
                          <w:szCs w:val="24"/>
                        </w:rPr>
                        <w:t>In the longer-term:</w:t>
                      </w:r>
                    </w:p>
                    <w:p w14:paraId="61101FF7" w14:textId="77777777" w:rsidR="00A94136" w:rsidRPr="001A3E1F" w:rsidRDefault="00A94136" w:rsidP="00A94136">
                      <w:pPr>
                        <w:numPr>
                          <w:ilvl w:val="0"/>
                          <w:numId w:val="38"/>
                        </w:numPr>
                        <w:tabs>
                          <w:tab w:val="clear" w:pos="720"/>
                          <w:tab w:val="num" w:pos="450"/>
                        </w:tabs>
                        <w:spacing w:before="120" w:after="120" w:line="276" w:lineRule="auto"/>
                        <w:ind w:left="450" w:hanging="450"/>
                        <w:jc w:val="both"/>
                        <w:rPr>
                          <w:rStyle w:val="Heading1Char"/>
                          <w:rFonts w:ascii="Garamond" w:hAnsi="Garamond"/>
                          <w:b/>
                          <w:color w:val="auto"/>
                          <w:sz w:val="24"/>
                          <w:szCs w:val="24"/>
                        </w:rPr>
                      </w:pPr>
                      <w:r w:rsidRPr="001A3E1F">
                        <w:rPr>
                          <w:rStyle w:val="Heading1Char"/>
                          <w:rFonts w:ascii="Garamond" w:hAnsi="Garamond"/>
                          <w:color w:val="auto"/>
                          <w:sz w:val="24"/>
                          <w:szCs w:val="24"/>
                        </w:rPr>
                        <w:t xml:space="preserve">Develop a clear understanding of, and work within, a life cycle approach to the management of e-waste.  From the import of new and used EEE, to international and national promotion of ICT, to the informal sector’s potentially harmful approach to processing of e-waste, the flow from useful product to waste is multi-layered involving a vast array of players. </w:t>
                      </w:r>
                    </w:p>
                    <w:p w14:paraId="5B4E671B" w14:textId="21009CE4" w:rsidR="00A94136" w:rsidRDefault="00A94136"/>
                  </w:txbxContent>
                </v:textbox>
                <w10:wrap type="square" anchorx="margin"/>
              </v:shape>
            </w:pict>
          </mc:Fallback>
        </mc:AlternateContent>
      </w:r>
      <w:r w:rsidR="005B509B" w:rsidRPr="001A3E1F">
        <w:rPr>
          <w:rStyle w:val="Heading1Char"/>
          <w:rFonts w:ascii="Garamond" w:hAnsi="Garamond"/>
          <w:color w:val="auto"/>
          <w:sz w:val="24"/>
          <w:szCs w:val="24"/>
        </w:rPr>
        <w:t xml:space="preserve">A range of new initiatives and positive trends as well as the common weaknesses uncovered through the country studies together provide the basic building blocks for developing recommendations and a way forward to ensure a </w:t>
      </w:r>
      <w:r w:rsidR="005B509B" w:rsidRPr="001A3E1F">
        <w:rPr>
          <w:rStyle w:val="Heading1Char"/>
          <w:rFonts w:ascii="Garamond" w:hAnsi="Garamond"/>
          <w:b/>
          <w:bCs/>
          <w:color w:val="auto"/>
          <w:sz w:val="24"/>
          <w:szCs w:val="24"/>
        </w:rPr>
        <w:t>value-added</w:t>
      </w:r>
      <w:r w:rsidR="005B509B" w:rsidRPr="001A3E1F">
        <w:rPr>
          <w:rStyle w:val="Heading1Char"/>
          <w:rFonts w:ascii="Garamond" w:hAnsi="Garamond"/>
          <w:color w:val="auto"/>
          <w:sz w:val="24"/>
          <w:szCs w:val="24"/>
        </w:rPr>
        <w:t xml:space="preserve"> approach to the e-waste sector in SSA.  </w:t>
      </w:r>
    </w:p>
    <w:p w14:paraId="7FE6D920" w14:textId="307BB236" w:rsidR="007047DF" w:rsidRPr="00816FE2" w:rsidRDefault="007047DF" w:rsidP="001051D6">
      <w:pPr>
        <w:rPr>
          <w:rFonts w:ascii="Garamond" w:hAnsi="Garamond" w:cs="Times New Roman"/>
          <w:b/>
          <w:color w:val="000000" w:themeColor="text1"/>
          <w:sz w:val="24"/>
          <w:szCs w:val="24"/>
          <w:lang w:val="en-GB"/>
        </w:rPr>
      </w:pPr>
    </w:p>
    <w:sectPr w:rsidR="007047DF" w:rsidRPr="00816FE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99D93" w14:textId="77777777" w:rsidR="00CB77FD" w:rsidRDefault="00CB77FD" w:rsidP="00DD7C7B">
      <w:pPr>
        <w:spacing w:after="0" w:line="240" w:lineRule="auto"/>
      </w:pPr>
      <w:r>
        <w:separator/>
      </w:r>
    </w:p>
  </w:endnote>
  <w:endnote w:type="continuationSeparator" w:id="0">
    <w:p w14:paraId="31678E37" w14:textId="77777777" w:rsidR="00CB77FD" w:rsidRDefault="00CB77FD" w:rsidP="00DD7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2377131"/>
      <w:docPartObj>
        <w:docPartGallery w:val="Page Numbers (Bottom of Page)"/>
        <w:docPartUnique/>
      </w:docPartObj>
    </w:sdtPr>
    <w:sdtEndPr>
      <w:rPr>
        <w:noProof/>
      </w:rPr>
    </w:sdtEndPr>
    <w:sdtContent>
      <w:p w14:paraId="6F1F0F3C" w14:textId="11CCBA6D" w:rsidR="000E36D8" w:rsidRDefault="000E36D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DC3764" w14:textId="77777777" w:rsidR="000E36D8" w:rsidRDefault="000E36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02930B" w14:textId="77777777" w:rsidR="00CB77FD" w:rsidRDefault="00CB77FD" w:rsidP="00DD7C7B">
      <w:pPr>
        <w:spacing w:after="0" w:line="240" w:lineRule="auto"/>
      </w:pPr>
      <w:r>
        <w:separator/>
      </w:r>
    </w:p>
  </w:footnote>
  <w:footnote w:type="continuationSeparator" w:id="0">
    <w:p w14:paraId="45D4918B" w14:textId="77777777" w:rsidR="00CB77FD" w:rsidRDefault="00CB77FD" w:rsidP="00DD7C7B">
      <w:pPr>
        <w:spacing w:after="0" w:line="240" w:lineRule="auto"/>
      </w:pPr>
      <w:r>
        <w:continuationSeparator/>
      </w:r>
    </w:p>
  </w:footnote>
  <w:footnote w:id="1">
    <w:p w14:paraId="088D9CF3" w14:textId="77777777" w:rsidR="00CB77FD" w:rsidRPr="00963964" w:rsidRDefault="00CB77FD" w:rsidP="00DD7C7B">
      <w:pPr>
        <w:pStyle w:val="Normal1"/>
        <w:spacing w:after="0"/>
        <w:rPr>
          <w:rFonts w:ascii="Garamond" w:hAnsi="Garamond"/>
        </w:rPr>
      </w:pPr>
      <w:r>
        <w:rPr>
          <w:rStyle w:val="FootnoteReference"/>
        </w:rPr>
        <w:footnoteRef/>
      </w:r>
      <w:r>
        <w:t xml:space="preserve"> </w:t>
      </w:r>
      <w:r w:rsidRPr="003F1D4B">
        <w:rPr>
          <w:rFonts w:cstheme="minorHAnsi"/>
          <w:sz w:val="24"/>
          <w:szCs w:val="24"/>
        </w:rPr>
        <w:t xml:space="preserve"> </w:t>
      </w:r>
      <w:r w:rsidRPr="00963964">
        <w:rPr>
          <w:rFonts w:ascii="Garamond" w:eastAsia="SimSun" w:hAnsi="Garamond" w:cs="Times New Roman"/>
          <w:sz w:val="20"/>
          <w:szCs w:val="20"/>
        </w:rPr>
        <w:t>Lancet, 2018; 391: “The Lancet Commission on pollution and health”: 462-512</w:t>
      </w:r>
    </w:p>
  </w:footnote>
  <w:footnote w:id="2">
    <w:p w14:paraId="3BCADCC9" w14:textId="77777777" w:rsidR="00CB77FD" w:rsidRPr="00963964" w:rsidRDefault="00CB77FD" w:rsidP="00DD7C7B">
      <w:pPr>
        <w:pStyle w:val="FootnoteText"/>
        <w:rPr>
          <w:rFonts w:ascii="Garamond" w:hAnsi="Garamond"/>
        </w:rPr>
      </w:pPr>
      <w:r w:rsidRPr="00963964">
        <w:rPr>
          <w:rStyle w:val="FootnoteReference"/>
          <w:rFonts w:ascii="Garamond" w:hAnsi="Garamond"/>
        </w:rPr>
        <w:footnoteRef/>
      </w:r>
      <w:r w:rsidRPr="00963964">
        <w:rPr>
          <w:rFonts w:ascii="Garamond" w:hAnsi="Garamond"/>
        </w:rPr>
        <w:t xml:space="preserve"> Blacksmith Institute and Green Cross 2013</w:t>
      </w:r>
    </w:p>
  </w:footnote>
  <w:footnote w:id="3">
    <w:p w14:paraId="7084E1EF" w14:textId="77777777" w:rsidR="00CB77FD" w:rsidRPr="00963964" w:rsidRDefault="00CB77FD" w:rsidP="00DD7C7B">
      <w:pPr>
        <w:pStyle w:val="FootnoteText"/>
        <w:rPr>
          <w:rFonts w:ascii="Garamond" w:hAnsi="Garamond"/>
        </w:rPr>
      </w:pPr>
      <w:r w:rsidRPr="00963964">
        <w:rPr>
          <w:rStyle w:val="FootnoteReference"/>
          <w:rFonts w:ascii="Garamond" w:hAnsi="Garamond"/>
        </w:rPr>
        <w:footnoteRef/>
      </w:r>
      <w:r w:rsidRPr="00963964">
        <w:rPr>
          <w:rFonts w:ascii="Garamond" w:hAnsi="Garamond"/>
        </w:rPr>
        <w:t xml:space="preserve"> UNEP’s Global Mercury Assessment of 2013</w:t>
      </w:r>
    </w:p>
  </w:footnote>
  <w:footnote w:id="4">
    <w:p w14:paraId="34DC82A3" w14:textId="77777777" w:rsidR="00CB77FD" w:rsidRPr="00963964" w:rsidRDefault="00CB77FD" w:rsidP="00DD7C7B">
      <w:pPr>
        <w:pStyle w:val="FootnoteText"/>
        <w:rPr>
          <w:rFonts w:ascii="Garamond" w:hAnsi="Garamond"/>
        </w:rPr>
      </w:pPr>
      <w:r>
        <w:rPr>
          <w:rStyle w:val="FootnoteReference"/>
        </w:rPr>
        <w:footnoteRef/>
      </w:r>
      <w:r>
        <w:t xml:space="preserve"> </w:t>
      </w:r>
      <w:r w:rsidRPr="001A2056">
        <w:t xml:space="preserve"> </w:t>
      </w:r>
      <w:r w:rsidRPr="00963964">
        <w:rPr>
          <w:rFonts w:ascii="Garamond" w:hAnsi="Garamond"/>
        </w:rPr>
        <w:t>UDP, 2013; World Bank Indicators, 2014</w:t>
      </w:r>
    </w:p>
  </w:footnote>
  <w:footnote w:id="5">
    <w:p w14:paraId="0A8C87F3" w14:textId="77777777" w:rsidR="00CB77FD" w:rsidRDefault="00CB77FD" w:rsidP="00DD7C7B">
      <w:pPr>
        <w:pStyle w:val="FootnoteText"/>
      </w:pPr>
    </w:p>
  </w:footnote>
  <w:footnote w:id="6">
    <w:p w14:paraId="4C483BDC" w14:textId="77777777" w:rsidR="00CB77FD" w:rsidRPr="00963964" w:rsidRDefault="00CB77FD" w:rsidP="009E3CBA">
      <w:pPr>
        <w:pStyle w:val="FootnoteText"/>
        <w:rPr>
          <w:rFonts w:ascii="Garamond" w:hAnsi="Garamond" w:cstheme="minorHAnsi"/>
        </w:rPr>
      </w:pPr>
      <w:r w:rsidRPr="00963964">
        <w:rPr>
          <w:rStyle w:val="FootnoteReference"/>
          <w:rFonts w:ascii="Garamond" w:hAnsi="Garamond" w:cstheme="minorHAnsi"/>
        </w:rPr>
        <w:footnoteRef/>
      </w:r>
      <w:r w:rsidRPr="00963964">
        <w:rPr>
          <w:rFonts w:ascii="Garamond" w:hAnsi="Garamond" w:cstheme="minorHAnsi"/>
        </w:rPr>
        <w:t xml:space="preserve"> Lindgren K. The global impact of e-waste: addressing the challenge / Karin Lundgren; International Labour Office, Programme on Safety and Health at Work and the Environment (SafeWork), Sectoral Activities Department (SECTOR). – Geneva: ILO, 2012</w:t>
      </w:r>
    </w:p>
  </w:footnote>
  <w:footnote w:id="7">
    <w:p w14:paraId="0A2D44D0" w14:textId="77777777" w:rsidR="00CB77FD" w:rsidRPr="00963964" w:rsidRDefault="00CB77FD" w:rsidP="009E3CBA">
      <w:pPr>
        <w:pStyle w:val="FootnoteText"/>
        <w:rPr>
          <w:rFonts w:ascii="Garamond" w:hAnsi="Garamond" w:cstheme="minorHAnsi"/>
        </w:rPr>
      </w:pPr>
      <w:r w:rsidRPr="00963964">
        <w:rPr>
          <w:rStyle w:val="FootnoteReference"/>
          <w:rFonts w:ascii="Garamond" w:hAnsi="Garamond" w:cstheme="minorHAnsi"/>
        </w:rPr>
        <w:footnoteRef/>
      </w:r>
      <w:r w:rsidRPr="00963964">
        <w:rPr>
          <w:rFonts w:ascii="Garamond" w:hAnsi="Garamond" w:cstheme="minorHAnsi"/>
        </w:rPr>
        <w:t xml:space="preserve">   Dabrowski JM, Ashton PJ, Murray K, Leaner JJ, Mason RP. Anthropogenic mercury emissions in South Africa: Coal combustion in power plants. Atmos Environ 2008; 42: 6620-6626.</w:t>
      </w:r>
    </w:p>
    <w:p w14:paraId="05B58388" w14:textId="77777777" w:rsidR="00CB77FD" w:rsidRPr="00963964" w:rsidRDefault="00CB77FD" w:rsidP="009E3CBA">
      <w:pPr>
        <w:pStyle w:val="FootnoteText"/>
        <w:rPr>
          <w:rFonts w:ascii="Garamond" w:hAnsi="Garamond" w:cstheme="minorHAnsi"/>
        </w:rPr>
      </w:pPr>
    </w:p>
  </w:footnote>
  <w:footnote w:id="8">
    <w:p w14:paraId="1F83B314" w14:textId="77777777" w:rsidR="00CB77FD" w:rsidRPr="00963964" w:rsidRDefault="00CB77FD" w:rsidP="00206D66">
      <w:pPr>
        <w:pStyle w:val="FootnoteText"/>
        <w:rPr>
          <w:rFonts w:ascii="Garamond" w:hAnsi="Garamond" w:cstheme="minorHAnsi"/>
        </w:rPr>
      </w:pPr>
      <w:r w:rsidRPr="00963964">
        <w:rPr>
          <w:rStyle w:val="FootnoteReference"/>
          <w:rFonts w:ascii="Garamond" w:hAnsi="Garamond" w:cstheme="minorHAnsi"/>
        </w:rPr>
        <w:footnoteRef/>
      </w:r>
      <w:r w:rsidRPr="00963964">
        <w:rPr>
          <w:rFonts w:ascii="Garamond" w:hAnsi="Garamond" w:cstheme="minorHAnsi"/>
        </w:rPr>
        <w:t xml:space="preserve">   </w:t>
      </w:r>
      <w:r w:rsidRPr="00963964">
        <w:rPr>
          <w:rFonts w:ascii="Garamond" w:hAnsi="Garamond" w:cstheme="minorHAnsi"/>
          <w:color w:val="000000" w:themeColor="text1"/>
        </w:rPr>
        <w:t>The World Bank Report on Mercury Trade and Use in Artisanal and Small-scale Mining in Sub-Saharan Africa (2016)</w:t>
      </w:r>
    </w:p>
    <w:p w14:paraId="1A79C25C" w14:textId="77777777" w:rsidR="00CB77FD" w:rsidRPr="00963964" w:rsidRDefault="00CB77FD" w:rsidP="00206D66">
      <w:pPr>
        <w:pStyle w:val="FootnoteText"/>
        <w:rPr>
          <w:rFonts w:ascii="Garamond" w:hAnsi="Garamond" w:cstheme="minorHAnsi"/>
        </w:rPr>
      </w:pPr>
    </w:p>
  </w:footnote>
  <w:footnote w:id="9">
    <w:p w14:paraId="4C2210D3" w14:textId="77777777" w:rsidR="00CB77FD" w:rsidRPr="00963964" w:rsidRDefault="00CB77FD" w:rsidP="009E3CBA">
      <w:pPr>
        <w:pStyle w:val="FootnoteText"/>
        <w:rPr>
          <w:rFonts w:ascii="Garamond" w:hAnsi="Garamond" w:cstheme="minorHAnsi"/>
        </w:rPr>
      </w:pPr>
      <w:r w:rsidRPr="00963964">
        <w:rPr>
          <w:rStyle w:val="FootnoteReference"/>
          <w:rFonts w:ascii="Garamond" w:hAnsi="Garamond" w:cstheme="minorHAnsi"/>
        </w:rPr>
        <w:footnoteRef/>
      </w:r>
      <w:r w:rsidRPr="00963964">
        <w:rPr>
          <w:rFonts w:ascii="Garamond" w:hAnsi="Garamond" w:cstheme="minorHAnsi"/>
        </w:rPr>
        <w:t xml:space="preserve"> Lindgren K. The global impact of e-waste: addressing the challenge / Karin Lundgren; International Labor Office, Programme on Safety and Health at Work and the Environment (SafeWork), Sectoral Activities Department (SECTOR). – Geneva: ILO, 2012</w:t>
      </w:r>
    </w:p>
  </w:footnote>
  <w:footnote w:id="10">
    <w:p w14:paraId="51EC3A7B" w14:textId="77777777" w:rsidR="00CB77FD" w:rsidRDefault="00CB77FD" w:rsidP="0006545F">
      <w:pPr>
        <w:pStyle w:val="FootnoteText"/>
      </w:pPr>
      <w:r>
        <w:rPr>
          <w:rStyle w:val="FootnoteReference"/>
        </w:rPr>
        <w:footnoteRef/>
      </w:r>
      <w:r>
        <w:t xml:space="preserve"> </w:t>
      </w:r>
      <w:r w:rsidRPr="0079044C">
        <w:rPr>
          <w:rFonts w:cstheme="minorHAnsi"/>
          <w:sz w:val="18"/>
          <w:szCs w:val="18"/>
        </w:rPr>
        <w:t>GEFID:</w:t>
      </w:r>
      <w:r>
        <w:rPr>
          <w:rFonts w:cstheme="minorHAnsi"/>
          <w:sz w:val="18"/>
          <w:szCs w:val="18"/>
        </w:rPr>
        <w:t xml:space="preserve"> </w:t>
      </w:r>
      <w:r w:rsidRPr="0079044C">
        <w:rPr>
          <w:rFonts w:cstheme="minorHAnsi"/>
          <w:sz w:val="18"/>
          <w:szCs w:val="18"/>
        </w:rPr>
        <w:t>9444</w:t>
      </w:r>
    </w:p>
  </w:footnote>
  <w:footnote w:id="11">
    <w:p w14:paraId="02C24905" w14:textId="26A78294" w:rsidR="00CB77FD" w:rsidRDefault="00CB77FD">
      <w:pPr>
        <w:pStyle w:val="FootnoteText"/>
      </w:pPr>
      <w:r>
        <w:rPr>
          <w:rStyle w:val="FootnoteReference"/>
        </w:rPr>
        <w:footnoteRef/>
      </w:r>
      <w:r>
        <w:t xml:space="preserve"> The exact BETF grant amount is 4,311,927</w:t>
      </w:r>
    </w:p>
  </w:footnote>
  <w:footnote w:id="12">
    <w:p w14:paraId="2917CCBE" w14:textId="77777777" w:rsidR="00CF49AC" w:rsidRDefault="00CF49AC" w:rsidP="00CF49AC">
      <w:pPr>
        <w:pStyle w:val="FootnoteText"/>
        <w:rPr>
          <w:rFonts w:ascii="Calibri" w:eastAsia="Times New Roman" w:hAnsi="Calibri" w:cs="Courier New"/>
          <w:sz w:val="24"/>
          <w:szCs w:val="24"/>
        </w:rPr>
      </w:pPr>
      <w:r>
        <w:rPr>
          <w:rStyle w:val="FootnoteReference"/>
          <w:sz w:val="18"/>
        </w:rPr>
        <w:footnoteRef/>
      </w:r>
      <w:r>
        <w:rPr>
          <w:sz w:val="18"/>
        </w:rPr>
        <w:t xml:space="preserve"> WDI (2014).</w:t>
      </w:r>
    </w:p>
  </w:footnote>
  <w:footnote w:id="13">
    <w:p w14:paraId="11165889" w14:textId="77777777" w:rsidR="00CF49AC" w:rsidRDefault="00CF49AC" w:rsidP="00CF49AC">
      <w:pPr>
        <w:pStyle w:val="FootnoteText"/>
        <w:jc w:val="both"/>
      </w:pPr>
      <w:r>
        <w:rPr>
          <w:rStyle w:val="FootnoteReference"/>
          <w:sz w:val="18"/>
        </w:rPr>
        <w:footnoteRef/>
      </w:r>
      <w:r>
        <w:rPr>
          <w:rStyle w:val="FootnoteReference"/>
          <w:rFonts w:ascii="Calibri" w:hAnsi="Calibri"/>
        </w:rPr>
        <w:t xml:space="preserve"> </w:t>
      </w:r>
      <w:r>
        <w:rPr>
          <w:sz w:val="18"/>
          <w:shd w:val="clear" w:color="auto" w:fill="FFFFFF"/>
        </w:rPr>
        <w:t>Rochat, David. (2014)</w:t>
      </w:r>
    </w:p>
  </w:footnote>
  <w:footnote w:id="14">
    <w:p w14:paraId="39480939" w14:textId="15D1551C" w:rsidR="00A95594" w:rsidRPr="00222C75" w:rsidRDefault="00A95594" w:rsidP="00A95594">
      <w:pPr>
        <w:rPr>
          <w:rFonts w:ascii="Garamond" w:hAnsi="Garamond" w:cs="Times New Roman"/>
          <w:sz w:val="24"/>
          <w:szCs w:val="24"/>
        </w:rPr>
      </w:pPr>
      <w:r>
        <w:rPr>
          <w:rStyle w:val="FootnoteReference"/>
        </w:rPr>
        <w:footnoteRef/>
      </w:r>
      <w:r>
        <w:rPr>
          <w:rFonts w:ascii="Garamond" w:hAnsi="Garamond" w:cs="Times New Roman"/>
          <w:sz w:val="24"/>
          <w:szCs w:val="24"/>
        </w:rPr>
        <w:t xml:space="preserve"> This </w:t>
      </w:r>
      <w:r w:rsidRPr="00222C75">
        <w:rPr>
          <w:rFonts w:ascii="Garamond" w:hAnsi="Garamond" w:cs="Times New Roman"/>
          <w:sz w:val="24"/>
          <w:szCs w:val="24"/>
        </w:rPr>
        <w:t xml:space="preserve">report is the main output of the World Bank project "Development of mercury trade diagnostic for Sub-Saharan Africa".  </w:t>
      </w:r>
    </w:p>
    <w:p w14:paraId="05E06C98" w14:textId="1B9EE1C5" w:rsidR="00A95594" w:rsidRDefault="00A95594">
      <w:pPr>
        <w:pStyle w:val="FootnoteText"/>
      </w:pPr>
    </w:p>
  </w:footnote>
  <w:footnote w:id="15">
    <w:p w14:paraId="0C8CCF29" w14:textId="77777777" w:rsidR="00CF49AC" w:rsidRDefault="00CF49AC" w:rsidP="00CF49AC">
      <w:pPr>
        <w:pStyle w:val="footnotedescription"/>
        <w:spacing w:line="370" w:lineRule="auto"/>
      </w:pPr>
      <w:r>
        <w:rPr>
          <w:rStyle w:val="footnotemark"/>
        </w:rPr>
        <w:footnoteRef/>
      </w:r>
      <w:r>
        <w:t xml:space="preserve"> A "flask" of mercury contains 34.5 kg of mercury (a well defined trade unit and also the measure of the physical containers often used). </w:t>
      </w:r>
    </w:p>
  </w:footnote>
  <w:footnote w:id="16">
    <w:p w14:paraId="1EAEF393" w14:textId="77777777" w:rsidR="00CB77FD" w:rsidRPr="00473AC0" w:rsidRDefault="00CB77FD" w:rsidP="005B509B">
      <w:pPr>
        <w:spacing w:after="0" w:line="240" w:lineRule="auto"/>
        <w:jc w:val="both"/>
        <w:rPr>
          <w:rFonts w:ascii="Times New Roman" w:hAnsi="Times New Roman" w:cs="Times New Roman"/>
          <w:sz w:val="18"/>
          <w:szCs w:val="18"/>
        </w:rPr>
      </w:pPr>
      <w:r w:rsidRPr="00473AC0">
        <w:rPr>
          <w:rStyle w:val="FootnoteReference"/>
          <w:rFonts w:ascii="Times New Roman" w:hAnsi="Times New Roman"/>
        </w:rPr>
        <w:footnoteRef/>
      </w:r>
      <w:r w:rsidRPr="00473AC0">
        <w:rPr>
          <w:rFonts w:ascii="Times New Roman" w:hAnsi="Times New Roman" w:cs="Times New Roman"/>
          <w:sz w:val="18"/>
          <w:szCs w:val="18"/>
        </w:rPr>
        <w:t xml:space="preserve"> There are a number of e-waste definitions some of which include a broad array of products from florescent bulbs to home appliances.  The current report, however, uses the </w:t>
      </w:r>
      <w:r w:rsidRPr="00473AC0">
        <w:rPr>
          <w:rFonts w:ascii="Times New Roman" w:hAnsi="Times New Roman" w:cs="Times New Roman"/>
          <w:i/>
          <w:sz w:val="18"/>
          <w:szCs w:val="18"/>
        </w:rPr>
        <w:t>narrow</w:t>
      </w:r>
      <w:r w:rsidRPr="00473AC0">
        <w:rPr>
          <w:rFonts w:ascii="Times New Roman" w:hAnsi="Times New Roman" w:cs="Times New Roman"/>
          <w:sz w:val="18"/>
          <w:szCs w:val="18"/>
        </w:rPr>
        <w:t xml:space="preserve"> definition of e-waste adopted by the Secretariat of the Basel Convention, which includes discarded electrical and electronic equipment associated with computers, monitors, phones and printers, and their related accessories no longer suitable for use.</w:t>
      </w:r>
    </w:p>
    <w:p w14:paraId="38C3174F" w14:textId="77777777" w:rsidR="00CB77FD" w:rsidRDefault="00CB77FD" w:rsidP="005B509B">
      <w:pPr>
        <w:pStyle w:val="FootnoteText"/>
      </w:pPr>
      <w:r w:rsidRPr="00B81E51">
        <w:rPr>
          <w:rStyle w:val="FootnoteReference"/>
        </w:rPr>
        <w:footnoteRef/>
      </w:r>
      <w:r w:rsidRPr="00B81E51">
        <w:t xml:space="preserve"> </w:t>
      </w:r>
      <w:r w:rsidRPr="00523B45">
        <w:rPr>
          <w:sz w:val="18"/>
          <w:szCs w:val="18"/>
        </w:rPr>
        <w:t>UN Comtrade, 2011 in Rochat, David “Perspectives on E-waste Management in Sub-Saharan Africa.” (June 2014 presentation.)</w:t>
      </w:r>
    </w:p>
  </w:footnote>
  <w:footnote w:id="17">
    <w:p w14:paraId="2F62016D" w14:textId="77777777" w:rsidR="00CB77FD" w:rsidRPr="00B81E51" w:rsidRDefault="00CB77FD" w:rsidP="005B509B">
      <w:pPr>
        <w:pStyle w:val="FootnoteText"/>
      </w:pPr>
    </w:p>
  </w:footnote>
  <w:footnote w:id="18">
    <w:p w14:paraId="5DDD7043" w14:textId="77777777" w:rsidR="00CB77FD" w:rsidRDefault="00CB77FD" w:rsidP="005B509B">
      <w:pPr>
        <w:pStyle w:val="FootnoteText"/>
      </w:pPr>
      <w:r w:rsidRPr="00B81E51">
        <w:rPr>
          <w:rStyle w:val="FootnoteReference"/>
        </w:rPr>
        <w:footnoteRef/>
      </w:r>
      <w:r w:rsidRPr="00B81E51">
        <w:t xml:space="preserve"> </w:t>
      </w:r>
      <w:r w:rsidRPr="00623768">
        <w:rPr>
          <w:sz w:val="18"/>
        </w:rPr>
        <w:t>Worldwide Black Book, IDC: &lt;www.examiner.com</w:t>
      </w:r>
      <w:r w:rsidRPr="00B81E51">
        <w:t>&gt;.</w:t>
      </w:r>
    </w:p>
  </w:footnote>
  <w:footnote w:id="19">
    <w:p w14:paraId="1328A6FD" w14:textId="77777777" w:rsidR="00CB77FD" w:rsidRPr="00B81E51" w:rsidRDefault="00CB77FD" w:rsidP="005B509B">
      <w:pPr>
        <w:pStyle w:val="FootnoteText"/>
        <w:jc w:val="both"/>
      </w:pPr>
      <w:r w:rsidRPr="003C3C8C">
        <w:rPr>
          <w:rStyle w:val="FootnoteReference"/>
        </w:rPr>
        <w:footnoteRef/>
      </w:r>
      <w:r w:rsidRPr="003C3C8C">
        <w:rPr>
          <w:sz w:val="18"/>
        </w:rPr>
        <w:t xml:space="preserve"> The country-level EEE and e-waste data are derived from overall global correlations provided by STEP. However,</w:t>
      </w:r>
      <w:r w:rsidRPr="003C3C8C">
        <w:rPr>
          <w:sz w:val="13"/>
        </w:rPr>
        <w:t xml:space="preserve"> </w:t>
      </w:r>
      <w:r w:rsidRPr="003C3C8C">
        <w:rPr>
          <w:sz w:val="18"/>
        </w:rPr>
        <w:t>country-specific factors like cultural attitude towards consuming and discarding EEE are not taken into account: &lt;www.step-initiative.org&gt;.</w:t>
      </w:r>
    </w:p>
  </w:footnote>
  <w:footnote w:id="20">
    <w:p w14:paraId="199AF9ED" w14:textId="77777777" w:rsidR="00CB77FD" w:rsidRPr="003C3C8C" w:rsidRDefault="00CB77FD" w:rsidP="005B509B">
      <w:pPr>
        <w:pStyle w:val="FootnoteText"/>
        <w:rPr>
          <w:sz w:val="18"/>
          <w:szCs w:val="18"/>
        </w:rPr>
      </w:pPr>
      <w:r w:rsidRPr="003C3C8C">
        <w:rPr>
          <w:rStyle w:val="FootnoteReference"/>
        </w:rPr>
        <w:footnoteRef/>
      </w:r>
      <w:r w:rsidRPr="003C3C8C">
        <w:rPr>
          <w:sz w:val="18"/>
          <w:szCs w:val="18"/>
        </w:rPr>
        <w:t xml:space="preserve"> WDI (2014).</w:t>
      </w:r>
    </w:p>
  </w:footnote>
  <w:footnote w:id="21">
    <w:p w14:paraId="6972AD8C" w14:textId="77777777" w:rsidR="00CB77FD" w:rsidRPr="00523B45" w:rsidRDefault="00CB77FD" w:rsidP="005B509B">
      <w:pPr>
        <w:pStyle w:val="FootnoteText"/>
        <w:jc w:val="both"/>
        <w:rPr>
          <w:sz w:val="18"/>
          <w:szCs w:val="18"/>
          <w:shd w:val="clear" w:color="auto" w:fill="FFFFFF"/>
        </w:rPr>
      </w:pPr>
      <w:r w:rsidRPr="003C3C8C">
        <w:rPr>
          <w:rStyle w:val="FootnoteReference"/>
        </w:rPr>
        <w:footnoteRef/>
      </w:r>
      <w:r w:rsidRPr="00523B45">
        <w:rPr>
          <w:sz w:val="18"/>
          <w:szCs w:val="18"/>
          <w:shd w:val="clear" w:color="auto" w:fill="FFFFFF"/>
        </w:rPr>
        <w:t>SIDA. ICTs for Democracy: Information and Communications Technology for the Enhancement of Democracy. (2009)</w:t>
      </w:r>
    </w:p>
  </w:footnote>
  <w:footnote w:id="22">
    <w:p w14:paraId="6F78B364" w14:textId="77777777" w:rsidR="00CB77FD" w:rsidRPr="00523B45" w:rsidRDefault="00CB77FD" w:rsidP="005B509B">
      <w:pPr>
        <w:pStyle w:val="FootnoteText"/>
        <w:jc w:val="both"/>
        <w:rPr>
          <w:sz w:val="18"/>
          <w:szCs w:val="18"/>
          <w:shd w:val="clear" w:color="auto" w:fill="FFFFFF"/>
        </w:rPr>
      </w:pPr>
      <w:r w:rsidRPr="00523B45">
        <w:rPr>
          <w:rStyle w:val="FootnoteReference"/>
        </w:rPr>
        <w:footnoteRef/>
      </w:r>
      <w:r w:rsidRPr="00523B45">
        <w:rPr>
          <w:rStyle w:val="FootnoteReference"/>
        </w:rPr>
        <w:t xml:space="preserve"> </w:t>
      </w:r>
      <w:r w:rsidRPr="00523B45">
        <w:rPr>
          <w:sz w:val="18"/>
          <w:szCs w:val="18"/>
          <w:shd w:val="clear" w:color="auto" w:fill="FFFFFF"/>
        </w:rPr>
        <w:t>Rochat, David. (2014)</w:t>
      </w:r>
    </w:p>
  </w:footnote>
  <w:footnote w:id="23">
    <w:p w14:paraId="0486F3E0" w14:textId="77777777" w:rsidR="00CB77FD" w:rsidRPr="00B40E2A" w:rsidRDefault="00CB77FD" w:rsidP="005B509B">
      <w:pPr>
        <w:pStyle w:val="Heading2"/>
        <w:spacing w:before="0" w:line="240" w:lineRule="auto"/>
        <w:jc w:val="both"/>
        <w:rPr>
          <w:rFonts w:ascii="Times New Roman" w:hAnsi="Times New Roman"/>
          <w:sz w:val="18"/>
          <w:szCs w:val="18"/>
        </w:rPr>
      </w:pPr>
      <w:r w:rsidRPr="00523B45">
        <w:rPr>
          <w:rStyle w:val="FootnoteReference"/>
          <w:rFonts w:ascii="Times New Roman" w:hAnsi="Times New Roman"/>
        </w:rPr>
        <w:footnoteRef/>
      </w:r>
      <w:r w:rsidRPr="00523B45">
        <w:rPr>
          <w:rStyle w:val="FootnoteReference"/>
        </w:rPr>
        <w:t xml:space="preserve"> </w:t>
      </w:r>
      <w:r w:rsidRPr="00523B45">
        <w:rPr>
          <w:rFonts w:ascii="Times New Roman" w:eastAsia="Times New Roman" w:hAnsi="Times New Roman"/>
          <w:color w:val="auto"/>
          <w:sz w:val="18"/>
          <w:szCs w:val="18"/>
          <w:shd w:val="clear" w:color="auto" w:fill="FFFFFF"/>
        </w:rPr>
        <w:t>Bamako Convention on the Ban of the Import into Africa</w:t>
      </w:r>
      <w:r>
        <w:rPr>
          <w:rFonts w:ascii="Times New Roman" w:eastAsia="Times New Roman" w:hAnsi="Times New Roman"/>
          <w:color w:val="auto"/>
          <w:sz w:val="18"/>
          <w:szCs w:val="18"/>
          <w:shd w:val="clear" w:color="auto" w:fill="FFFFFF"/>
        </w:rPr>
        <w:t>,</w:t>
      </w:r>
      <w:r w:rsidRPr="00523B45">
        <w:rPr>
          <w:rFonts w:ascii="Times New Roman" w:eastAsia="Times New Roman" w:hAnsi="Times New Roman"/>
          <w:color w:val="auto"/>
          <w:sz w:val="18"/>
          <w:szCs w:val="18"/>
          <w:shd w:val="clear" w:color="auto" w:fill="FFFFFF"/>
        </w:rPr>
        <w:t xml:space="preserve"> and the Control of Transboundary Movement</w:t>
      </w:r>
      <w:r>
        <w:rPr>
          <w:rFonts w:ascii="Times New Roman" w:eastAsia="Times New Roman" w:hAnsi="Times New Roman"/>
          <w:color w:val="auto"/>
          <w:sz w:val="18"/>
          <w:szCs w:val="18"/>
          <w:shd w:val="clear" w:color="auto" w:fill="FFFFFF"/>
        </w:rPr>
        <w:t>,</w:t>
      </w:r>
      <w:r w:rsidRPr="00523B45">
        <w:rPr>
          <w:rFonts w:ascii="Times New Roman" w:eastAsia="Times New Roman" w:hAnsi="Times New Roman"/>
          <w:color w:val="auto"/>
          <w:sz w:val="18"/>
          <w:szCs w:val="18"/>
          <w:shd w:val="clear" w:color="auto" w:fill="FFFFFF"/>
        </w:rPr>
        <w:t xml:space="preserve">and </w:t>
      </w:r>
      <w:r>
        <w:rPr>
          <w:rFonts w:ascii="Times New Roman" w:eastAsia="Times New Roman" w:hAnsi="Times New Roman"/>
          <w:color w:val="auto"/>
          <w:sz w:val="18"/>
          <w:szCs w:val="18"/>
          <w:shd w:val="clear" w:color="auto" w:fill="FFFFFF"/>
        </w:rPr>
        <w:t>M</w:t>
      </w:r>
      <w:r w:rsidRPr="00523B45">
        <w:rPr>
          <w:rFonts w:ascii="Times New Roman" w:eastAsia="Times New Roman" w:hAnsi="Times New Roman"/>
          <w:color w:val="auto"/>
          <w:sz w:val="18"/>
          <w:szCs w:val="18"/>
          <w:shd w:val="clear" w:color="auto" w:fill="FFFFFF"/>
        </w:rPr>
        <w:t>anagement of Hazardous Wastes within Africa. (1994).</w:t>
      </w:r>
    </w:p>
  </w:footnote>
  <w:footnote w:id="24">
    <w:p w14:paraId="48468542" w14:textId="77777777" w:rsidR="00CB77FD" w:rsidRPr="00B40E2A" w:rsidRDefault="00CB77FD" w:rsidP="005B509B">
      <w:pPr>
        <w:spacing w:after="0" w:line="240" w:lineRule="auto"/>
        <w:jc w:val="both"/>
        <w:rPr>
          <w:rFonts w:ascii="Times New Roman" w:hAnsi="Times New Roman" w:cs="Times New Roman"/>
          <w:sz w:val="18"/>
          <w:szCs w:val="18"/>
          <w:shd w:val="clear" w:color="auto" w:fill="FFFFFF"/>
        </w:rPr>
      </w:pPr>
      <w:r w:rsidRPr="00B40E2A">
        <w:rPr>
          <w:rStyle w:val="FootnoteReference"/>
          <w:rFonts w:ascii="Times New Roman" w:hAnsi="Times New Roman"/>
        </w:rPr>
        <w:footnoteRef/>
      </w:r>
      <w:r w:rsidRPr="00B40E2A">
        <w:rPr>
          <w:rFonts w:ascii="Times New Roman" w:hAnsi="Times New Roman" w:cs="Times New Roman"/>
          <w:sz w:val="18"/>
          <w:szCs w:val="18"/>
        </w:rPr>
        <w:t xml:space="preserve"> </w:t>
      </w:r>
      <w:r w:rsidRPr="00B40E2A">
        <w:rPr>
          <w:rFonts w:ascii="Times New Roman" w:hAnsi="Times New Roman" w:cs="Times New Roman"/>
          <w:sz w:val="18"/>
          <w:szCs w:val="18"/>
          <w:shd w:val="clear" w:color="auto" w:fill="FFFFFF"/>
        </w:rPr>
        <w:t>The country case studies based on reports by teams of consultants based on in-country surveys, interviews, data analysis, etc and in consultation with a range of public, private and informal sector stakeholders can be found in Annexes I to III.</w:t>
      </w:r>
    </w:p>
    <w:p w14:paraId="5473073F" w14:textId="77777777" w:rsidR="00CB77FD" w:rsidRPr="007B77FC" w:rsidRDefault="00CB77FD" w:rsidP="005B509B">
      <w:pPr>
        <w:rPr>
          <w:shd w:val="clear" w:color="auto" w:fill="FFFFFF"/>
        </w:rPr>
      </w:pPr>
    </w:p>
    <w:p w14:paraId="5BE9E6A8" w14:textId="77777777" w:rsidR="00CB77FD" w:rsidRDefault="00CB77FD" w:rsidP="005B509B"/>
  </w:footnote>
  <w:footnote w:id="25">
    <w:p w14:paraId="3742B504" w14:textId="77777777" w:rsidR="00CB77FD" w:rsidRPr="00565FD5" w:rsidRDefault="00CB77FD" w:rsidP="005B509B">
      <w:pPr>
        <w:pStyle w:val="FootnoteText"/>
        <w:rPr>
          <w:sz w:val="18"/>
          <w:szCs w:val="18"/>
        </w:rPr>
      </w:pPr>
      <w:r w:rsidRPr="00565FD5">
        <w:rPr>
          <w:rStyle w:val="FootnoteReference"/>
        </w:rPr>
        <w:footnoteRef/>
      </w:r>
      <w:r w:rsidRPr="00565FD5">
        <w:rPr>
          <w:sz w:val="18"/>
          <w:szCs w:val="18"/>
        </w:rPr>
        <w:t xml:space="preserve"> Sarraf et al. (2004).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6B3C3398">
      <w:start w:val="1"/>
      <w:numFmt w:val="bullet"/>
      <w:lvlText w:val=""/>
      <w:lvlJc w:val="left"/>
      <w:pPr>
        <w:ind w:left="720" w:hanging="360"/>
      </w:pPr>
      <w:rPr>
        <w:rFonts w:ascii="Symbol" w:hAnsi="Symbol"/>
      </w:rPr>
    </w:lvl>
    <w:lvl w:ilvl="1" w:tplc="ACB2A4E4">
      <w:start w:val="1"/>
      <w:numFmt w:val="bullet"/>
      <w:lvlText w:val="o"/>
      <w:lvlJc w:val="left"/>
      <w:pPr>
        <w:tabs>
          <w:tab w:val="num" w:pos="1440"/>
        </w:tabs>
        <w:ind w:left="1440" w:hanging="360"/>
      </w:pPr>
      <w:rPr>
        <w:rFonts w:ascii="Courier New" w:hAnsi="Courier New"/>
      </w:rPr>
    </w:lvl>
    <w:lvl w:ilvl="2" w:tplc="5240F5AC">
      <w:start w:val="1"/>
      <w:numFmt w:val="bullet"/>
      <w:lvlText w:val=""/>
      <w:lvlJc w:val="left"/>
      <w:pPr>
        <w:tabs>
          <w:tab w:val="num" w:pos="2160"/>
        </w:tabs>
        <w:ind w:left="2160" w:hanging="360"/>
      </w:pPr>
      <w:rPr>
        <w:rFonts w:ascii="Wingdings" w:hAnsi="Wingdings"/>
      </w:rPr>
    </w:lvl>
    <w:lvl w:ilvl="3" w:tplc="654CB160">
      <w:start w:val="1"/>
      <w:numFmt w:val="bullet"/>
      <w:lvlText w:val=""/>
      <w:lvlJc w:val="left"/>
      <w:pPr>
        <w:tabs>
          <w:tab w:val="num" w:pos="2880"/>
        </w:tabs>
        <w:ind w:left="2880" w:hanging="360"/>
      </w:pPr>
      <w:rPr>
        <w:rFonts w:ascii="Symbol" w:hAnsi="Symbol"/>
      </w:rPr>
    </w:lvl>
    <w:lvl w:ilvl="4" w:tplc="4CDCEFEA">
      <w:start w:val="1"/>
      <w:numFmt w:val="bullet"/>
      <w:lvlText w:val="o"/>
      <w:lvlJc w:val="left"/>
      <w:pPr>
        <w:tabs>
          <w:tab w:val="num" w:pos="3600"/>
        </w:tabs>
        <w:ind w:left="3600" w:hanging="360"/>
      </w:pPr>
      <w:rPr>
        <w:rFonts w:ascii="Courier New" w:hAnsi="Courier New"/>
      </w:rPr>
    </w:lvl>
    <w:lvl w:ilvl="5" w:tplc="7A3E026C">
      <w:start w:val="1"/>
      <w:numFmt w:val="bullet"/>
      <w:lvlText w:val=""/>
      <w:lvlJc w:val="left"/>
      <w:pPr>
        <w:tabs>
          <w:tab w:val="num" w:pos="4320"/>
        </w:tabs>
        <w:ind w:left="4320" w:hanging="360"/>
      </w:pPr>
      <w:rPr>
        <w:rFonts w:ascii="Wingdings" w:hAnsi="Wingdings"/>
      </w:rPr>
    </w:lvl>
    <w:lvl w:ilvl="6" w:tplc="226C04B0">
      <w:start w:val="1"/>
      <w:numFmt w:val="bullet"/>
      <w:lvlText w:val=""/>
      <w:lvlJc w:val="left"/>
      <w:pPr>
        <w:tabs>
          <w:tab w:val="num" w:pos="5040"/>
        </w:tabs>
        <w:ind w:left="5040" w:hanging="360"/>
      </w:pPr>
      <w:rPr>
        <w:rFonts w:ascii="Symbol" w:hAnsi="Symbol"/>
      </w:rPr>
    </w:lvl>
    <w:lvl w:ilvl="7" w:tplc="4FD06F02">
      <w:start w:val="1"/>
      <w:numFmt w:val="bullet"/>
      <w:lvlText w:val="o"/>
      <w:lvlJc w:val="left"/>
      <w:pPr>
        <w:tabs>
          <w:tab w:val="num" w:pos="5760"/>
        </w:tabs>
        <w:ind w:left="5760" w:hanging="360"/>
      </w:pPr>
      <w:rPr>
        <w:rFonts w:ascii="Courier New" w:hAnsi="Courier New"/>
      </w:rPr>
    </w:lvl>
    <w:lvl w:ilvl="8" w:tplc="418608FA">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32B0DDE0">
      <w:start w:val="1"/>
      <w:numFmt w:val="bullet"/>
      <w:lvlText w:val=""/>
      <w:lvlJc w:val="left"/>
      <w:pPr>
        <w:ind w:left="720" w:hanging="360"/>
      </w:pPr>
      <w:rPr>
        <w:rFonts w:ascii="Symbol" w:hAnsi="Symbol"/>
      </w:rPr>
    </w:lvl>
    <w:lvl w:ilvl="1" w:tplc="83109940">
      <w:start w:val="1"/>
      <w:numFmt w:val="bullet"/>
      <w:lvlText w:val="o"/>
      <w:lvlJc w:val="left"/>
      <w:pPr>
        <w:tabs>
          <w:tab w:val="num" w:pos="1440"/>
        </w:tabs>
        <w:ind w:left="1440" w:hanging="360"/>
      </w:pPr>
      <w:rPr>
        <w:rFonts w:ascii="Courier New" w:hAnsi="Courier New"/>
      </w:rPr>
    </w:lvl>
    <w:lvl w:ilvl="2" w:tplc="B9A0CBC8">
      <w:start w:val="1"/>
      <w:numFmt w:val="bullet"/>
      <w:lvlText w:val=""/>
      <w:lvlJc w:val="left"/>
      <w:pPr>
        <w:tabs>
          <w:tab w:val="num" w:pos="2160"/>
        </w:tabs>
        <w:ind w:left="2160" w:hanging="360"/>
      </w:pPr>
      <w:rPr>
        <w:rFonts w:ascii="Wingdings" w:hAnsi="Wingdings"/>
      </w:rPr>
    </w:lvl>
    <w:lvl w:ilvl="3" w:tplc="5456BD28">
      <w:start w:val="1"/>
      <w:numFmt w:val="bullet"/>
      <w:lvlText w:val=""/>
      <w:lvlJc w:val="left"/>
      <w:pPr>
        <w:tabs>
          <w:tab w:val="num" w:pos="2880"/>
        </w:tabs>
        <w:ind w:left="2880" w:hanging="360"/>
      </w:pPr>
      <w:rPr>
        <w:rFonts w:ascii="Symbol" w:hAnsi="Symbol"/>
      </w:rPr>
    </w:lvl>
    <w:lvl w:ilvl="4" w:tplc="4D262236">
      <w:start w:val="1"/>
      <w:numFmt w:val="bullet"/>
      <w:lvlText w:val="o"/>
      <w:lvlJc w:val="left"/>
      <w:pPr>
        <w:tabs>
          <w:tab w:val="num" w:pos="3600"/>
        </w:tabs>
        <w:ind w:left="3600" w:hanging="360"/>
      </w:pPr>
      <w:rPr>
        <w:rFonts w:ascii="Courier New" w:hAnsi="Courier New"/>
      </w:rPr>
    </w:lvl>
    <w:lvl w:ilvl="5" w:tplc="EDA68B10">
      <w:start w:val="1"/>
      <w:numFmt w:val="bullet"/>
      <w:lvlText w:val=""/>
      <w:lvlJc w:val="left"/>
      <w:pPr>
        <w:tabs>
          <w:tab w:val="num" w:pos="4320"/>
        </w:tabs>
        <w:ind w:left="4320" w:hanging="360"/>
      </w:pPr>
      <w:rPr>
        <w:rFonts w:ascii="Wingdings" w:hAnsi="Wingdings"/>
      </w:rPr>
    </w:lvl>
    <w:lvl w:ilvl="6" w:tplc="9132B3C0">
      <w:start w:val="1"/>
      <w:numFmt w:val="bullet"/>
      <w:lvlText w:val=""/>
      <w:lvlJc w:val="left"/>
      <w:pPr>
        <w:tabs>
          <w:tab w:val="num" w:pos="5040"/>
        </w:tabs>
        <w:ind w:left="5040" w:hanging="360"/>
      </w:pPr>
      <w:rPr>
        <w:rFonts w:ascii="Symbol" w:hAnsi="Symbol"/>
      </w:rPr>
    </w:lvl>
    <w:lvl w:ilvl="7" w:tplc="5E00B2B2">
      <w:start w:val="1"/>
      <w:numFmt w:val="bullet"/>
      <w:lvlText w:val="o"/>
      <w:lvlJc w:val="left"/>
      <w:pPr>
        <w:tabs>
          <w:tab w:val="num" w:pos="5760"/>
        </w:tabs>
        <w:ind w:left="5760" w:hanging="360"/>
      </w:pPr>
      <w:rPr>
        <w:rFonts w:ascii="Courier New" w:hAnsi="Courier New"/>
      </w:rPr>
    </w:lvl>
    <w:lvl w:ilvl="8" w:tplc="EAEE2A7A">
      <w:start w:val="1"/>
      <w:numFmt w:val="bullet"/>
      <w:lvlText w:val=""/>
      <w:lvlJc w:val="left"/>
      <w:pPr>
        <w:tabs>
          <w:tab w:val="num" w:pos="6480"/>
        </w:tabs>
        <w:ind w:left="6480" w:hanging="360"/>
      </w:pPr>
      <w:rPr>
        <w:rFonts w:ascii="Wingdings" w:hAnsi="Wingdings"/>
      </w:rPr>
    </w:lvl>
  </w:abstractNum>
  <w:abstractNum w:abstractNumId="2" w15:restartNumberingAfterBreak="0">
    <w:nsid w:val="0E1B595D"/>
    <w:multiLevelType w:val="hybridMultilevel"/>
    <w:tmpl w:val="40C434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660136"/>
    <w:multiLevelType w:val="hybridMultilevel"/>
    <w:tmpl w:val="61520CE8"/>
    <w:lvl w:ilvl="0" w:tplc="773EFF56">
      <w:start w:val="1"/>
      <w:numFmt w:val="decimal"/>
      <w:lvlText w:val="%1."/>
      <w:lvlJc w:val="left"/>
      <w:pPr>
        <w:ind w:left="360" w:hanging="360"/>
      </w:pPr>
      <w:rPr>
        <w:b w:val="0"/>
        <w:sz w:val="22"/>
      </w:rPr>
    </w:lvl>
    <w:lvl w:ilvl="1" w:tplc="04090001">
      <w:start w:val="1"/>
      <w:numFmt w:val="bullet"/>
      <w:lvlText w:val=""/>
      <w:lvlJc w:val="left"/>
      <w:pPr>
        <w:ind w:left="1080" w:hanging="360"/>
      </w:pPr>
      <w:rPr>
        <w:rFonts w:ascii="Symbol" w:hAnsi="Symbol" w:hint="default"/>
      </w:r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4" w15:restartNumberingAfterBreak="0">
    <w:nsid w:val="0F490C69"/>
    <w:multiLevelType w:val="hybridMultilevel"/>
    <w:tmpl w:val="17F8C576"/>
    <w:lvl w:ilvl="0" w:tplc="D268985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1C25B2"/>
    <w:multiLevelType w:val="hybridMultilevel"/>
    <w:tmpl w:val="3FD4075A"/>
    <w:lvl w:ilvl="0" w:tplc="7A38521E">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07E5B47"/>
    <w:multiLevelType w:val="hybridMultilevel"/>
    <w:tmpl w:val="8E1AF60A"/>
    <w:lvl w:ilvl="0" w:tplc="930C9F00">
      <w:start w:val="1"/>
      <w:numFmt w:val="lowerRoman"/>
      <w:lvlText w:val="(%1)"/>
      <w:lvlJc w:val="left"/>
      <w:pPr>
        <w:ind w:left="1080" w:hanging="72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20004A"/>
    <w:multiLevelType w:val="hybridMultilevel"/>
    <w:tmpl w:val="1E68D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CA3F25"/>
    <w:multiLevelType w:val="hybridMultilevel"/>
    <w:tmpl w:val="9AB49666"/>
    <w:lvl w:ilvl="0" w:tplc="6DD4E6B0">
      <w:start w:val="1"/>
      <w:numFmt w:val="lowerRoman"/>
      <w:lvlText w:val="(%1)"/>
      <w:lvlJc w:val="left"/>
      <w:pPr>
        <w:ind w:left="0" w:hanging="720"/>
      </w:pPr>
      <w:rPr>
        <w:rFonts w:hint="default"/>
        <w:sz w:val="24"/>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9" w15:restartNumberingAfterBreak="0">
    <w:nsid w:val="23C16C86"/>
    <w:multiLevelType w:val="hybridMultilevel"/>
    <w:tmpl w:val="3BA8E50A"/>
    <w:lvl w:ilvl="0" w:tplc="112649EC">
      <w:start w:val="13"/>
      <w:numFmt w:val="decimal"/>
      <w:lvlText w:val="%1."/>
      <w:lvlJc w:val="right"/>
      <w:pPr>
        <w:ind w:left="180" w:hanging="180"/>
      </w:pPr>
      <w:rPr>
        <w:rFonts w:hint="default"/>
      </w:rPr>
    </w:lvl>
    <w:lvl w:ilvl="1" w:tplc="0C0A0019" w:tentative="1">
      <w:start w:val="1"/>
      <w:numFmt w:val="lowerLetter"/>
      <w:lvlText w:val="%2."/>
      <w:lvlJc w:val="left"/>
      <w:pPr>
        <w:ind w:left="-94" w:hanging="360"/>
      </w:pPr>
    </w:lvl>
    <w:lvl w:ilvl="2" w:tplc="0C0A001B" w:tentative="1">
      <w:start w:val="1"/>
      <w:numFmt w:val="lowerRoman"/>
      <w:lvlText w:val="%3."/>
      <w:lvlJc w:val="right"/>
      <w:pPr>
        <w:ind w:left="626" w:hanging="180"/>
      </w:pPr>
    </w:lvl>
    <w:lvl w:ilvl="3" w:tplc="0C0A000F" w:tentative="1">
      <w:start w:val="1"/>
      <w:numFmt w:val="decimal"/>
      <w:lvlText w:val="%4."/>
      <w:lvlJc w:val="left"/>
      <w:pPr>
        <w:ind w:left="1346" w:hanging="360"/>
      </w:pPr>
    </w:lvl>
    <w:lvl w:ilvl="4" w:tplc="0C0A0019" w:tentative="1">
      <w:start w:val="1"/>
      <w:numFmt w:val="lowerLetter"/>
      <w:lvlText w:val="%5."/>
      <w:lvlJc w:val="left"/>
      <w:pPr>
        <w:ind w:left="2066" w:hanging="360"/>
      </w:pPr>
    </w:lvl>
    <w:lvl w:ilvl="5" w:tplc="0C0A001B" w:tentative="1">
      <w:start w:val="1"/>
      <w:numFmt w:val="lowerRoman"/>
      <w:lvlText w:val="%6."/>
      <w:lvlJc w:val="right"/>
      <w:pPr>
        <w:ind w:left="2786" w:hanging="180"/>
      </w:pPr>
    </w:lvl>
    <w:lvl w:ilvl="6" w:tplc="0C0A000F" w:tentative="1">
      <w:start w:val="1"/>
      <w:numFmt w:val="decimal"/>
      <w:lvlText w:val="%7."/>
      <w:lvlJc w:val="left"/>
      <w:pPr>
        <w:ind w:left="3506" w:hanging="360"/>
      </w:pPr>
    </w:lvl>
    <w:lvl w:ilvl="7" w:tplc="0C0A0019" w:tentative="1">
      <w:start w:val="1"/>
      <w:numFmt w:val="lowerLetter"/>
      <w:lvlText w:val="%8."/>
      <w:lvlJc w:val="left"/>
      <w:pPr>
        <w:ind w:left="4226" w:hanging="360"/>
      </w:pPr>
    </w:lvl>
    <w:lvl w:ilvl="8" w:tplc="0C0A001B" w:tentative="1">
      <w:start w:val="1"/>
      <w:numFmt w:val="lowerRoman"/>
      <w:lvlText w:val="%9."/>
      <w:lvlJc w:val="right"/>
      <w:pPr>
        <w:ind w:left="4946" w:hanging="180"/>
      </w:pPr>
    </w:lvl>
  </w:abstractNum>
  <w:abstractNum w:abstractNumId="10" w15:restartNumberingAfterBreak="0">
    <w:nsid w:val="2A443783"/>
    <w:multiLevelType w:val="hybridMultilevel"/>
    <w:tmpl w:val="30546E44"/>
    <w:lvl w:ilvl="0" w:tplc="A1AE2EE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7867AF"/>
    <w:multiLevelType w:val="hybridMultilevel"/>
    <w:tmpl w:val="0250353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C7709D9"/>
    <w:multiLevelType w:val="hybridMultilevel"/>
    <w:tmpl w:val="E0CA3B3E"/>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4" w15:restartNumberingAfterBreak="0">
    <w:nsid w:val="31CB6C7B"/>
    <w:multiLevelType w:val="hybridMultilevel"/>
    <w:tmpl w:val="FEE8D6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6591FEA"/>
    <w:multiLevelType w:val="hybridMultilevel"/>
    <w:tmpl w:val="F03E08EA"/>
    <w:lvl w:ilvl="0" w:tplc="0409000F">
      <w:start w:val="1"/>
      <w:numFmt w:val="decimal"/>
      <w:lvlText w:val="%1."/>
      <w:lvlJc w:val="left"/>
      <w:pPr>
        <w:ind w:left="274" w:hanging="360"/>
      </w:pPr>
    </w:lvl>
    <w:lvl w:ilvl="1" w:tplc="04090019">
      <w:start w:val="1"/>
      <w:numFmt w:val="lowerLetter"/>
      <w:lvlText w:val="%2."/>
      <w:lvlJc w:val="left"/>
      <w:pPr>
        <w:ind w:left="994" w:hanging="360"/>
      </w:pPr>
    </w:lvl>
    <w:lvl w:ilvl="2" w:tplc="79B0F204">
      <w:start w:val="1"/>
      <w:numFmt w:val="decimal"/>
      <w:lvlText w:val="%3."/>
      <w:lvlJc w:val="right"/>
      <w:pPr>
        <w:ind w:left="1714" w:hanging="180"/>
      </w:pPr>
      <w:rPr>
        <w:rFonts w:hint="default"/>
      </w:rPr>
    </w:lvl>
    <w:lvl w:ilvl="3" w:tplc="0409000F">
      <w:start w:val="1"/>
      <w:numFmt w:val="decimal"/>
      <w:lvlText w:val="%4."/>
      <w:lvlJc w:val="left"/>
      <w:pPr>
        <w:ind w:left="2434" w:hanging="360"/>
      </w:pPr>
    </w:lvl>
    <w:lvl w:ilvl="4" w:tplc="04090019" w:tentative="1">
      <w:start w:val="1"/>
      <w:numFmt w:val="lowerLetter"/>
      <w:lvlText w:val="%5."/>
      <w:lvlJc w:val="left"/>
      <w:pPr>
        <w:ind w:left="3154" w:hanging="360"/>
      </w:pPr>
    </w:lvl>
    <w:lvl w:ilvl="5" w:tplc="0409001B" w:tentative="1">
      <w:start w:val="1"/>
      <w:numFmt w:val="lowerRoman"/>
      <w:lvlText w:val="%6."/>
      <w:lvlJc w:val="right"/>
      <w:pPr>
        <w:ind w:left="3874" w:hanging="180"/>
      </w:pPr>
    </w:lvl>
    <w:lvl w:ilvl="6" w:tplc="0409000F" w:tentative="1">
      <w:start w:val="1"/>
      <w:numFmt w:val="decimal"/>
      <w:lvlText w:val="%7."/>
      <w:lvlJc w:val="left"/>
      <w:pPr>
        <w:ind w:left="4594" w:hanging="360"/>
      </w:pPr>
    </w:lvl>
    <w:lvl w:ilvl="7" w:tplc="04090019" w:tentative="1">
      <w:start w:val="1"/>
      <w:numFmt w:val="lowerLetter"/>
      <w:lvlText w:val="%8."/>
      <w:lvlJc w:val="left"/>
      <w:pPr>
        <w:ind w:left="5314" w:hanging="360"/>
      </w:pPr>
    </w:lvl>
    <w:lvl w:ilvl="8" w:tplc="0409001B" w:tentative="1">
      <w:start w:val="1"/>
      <w:numFmt w:val="lowerRoman"/>
      <w:lvlText w:val="%9."/>
      <w:lvlJc w:val="right"/>
      <w:pPr>
        <w:ind w:left="6034" w:hanging="180"/>
      </w:pPr>
    </w:lvl>
  </w:abstractNum>
  <w:abstractNum w:abstractNumId="16" w15:restartNumberingAfterBreak="0">
    <w:nsid w:val="37311CAC"/>
    <w:multiLevelType w:val="hybridMultilevel"/>
    <w:tmpl w:val="79F89CB6"/>
    <w:lvl w:ilvl="0" w:tplc="8FE6DBAC">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3BA5621D"/>
    <w:multiLevelType w:val="hybridMultilevel"/>
    <w:tmpl w:val="DB12E9C0"/>
    <w:lvl w:ilvl="0" w:tplc="260A9A86">
      <w:start w:val="1"/>
      <w:numFmt w:val="lowerLetter"/>
      <w:lvlText w:val="(%1)"/>
      <w:lvlJc w:val="left"/>
      <w:pPr>
        <w:ind w:left="720" w:hanging="360"/>
      </w:pPr>
      <w:rPr>
        <w:b w:val="0"/>
        <w:strike w:val="0"/>
        <w:dstrike w:val="0"/>
        <w:u w:val="none"/>
        <w:effect w:val="none"/>
      </w:rPr>
    </w:lvl>
    <w:lvl w:ilvl="1" w:tplc="76A2A472">
      <w:start w:val="1"/>
      <w:numFmt w:val="lowerLetter"/>
      <w:lvlText w:val="%2."/>
      <w:lvlJc w:val="left"/>
      <w:pPr>
        <w:ind w:left="1440" w:hanging="360"/>
      </w:pPr>
    </w:lvl>
    <w:lvl w:ilvl="2" w:tplc="4FD882DE">
      <w:start w:val="1"/>
      <w:numFmt w:val="lowerRoman"/>
      <w:lvlText w:val="%3."/>
      <w:lvlJc w:val="right"/>
      <w:pPr>
        <w:ind w:left="2160" w:hanging="180"/>
      </w:pPr>
    </w:lvl>
    <w:lvl w:ilvl="3" w:tplc="0E60BBCC">
      <w:start w:val="1"/>
      <w:numFmt w:val="decimal"/>
      <w:lvlText w:val="%4."/>
      <w:lvlJc w:val="left"/>
      <w:pPr>
        <w:ind w:left="2880" w:hanging="360"/>
      </w:pPr>
    </w:lvl>
    <w:lvl w:ilvl="4" w:tplc="3A182890">
      <w:start w:val="1"/>
      <w:numFmt w:val="lowerLetter"/>
      <w:lvlText w:val="%5."/>
      <w:lvlJc w:val="left"/>
      <w:pPr>
        <w:ind w:left="3600" w:hanging="360"/>
      </w:pPr>
    </w:lvl>
    <w:lvl w:ilvl="5" w:tplc="AA96CDD4">
      <w:start w:val="1"/>
      <w:numFmt w:val="lowerRoman"/>
      <w:lvlText w:val="%6."/>
      <w:lvlJc w:val="right"/>
      <w:pPr>
        <w:ind w:left="4320" w:hanging="180"/>
      </w:pPr>
    </w:lvl>
    <w:lvl w:ilvl="6" w:tplc="E572CA64">
      <w:start w:val="1"/>
      <w:numFmt w:val="decimal"/>
      <w:lvlText w:val="%7."/>
      <w:lvlJc w:val="left"/>
      <w:pPr>
        <w:ind w:left="5040" w:hanging="360"/>
      </w:pPr>
    </w:lvl>
    <w:lvl w:ilvl="7" w:tplc="D38E8BFA">
      <w:start w:val="1"/>
      <w:numFmt w:val="lowerLetter"/>
      <w:lvlText w:val="%8."/>
      <w:lvlJc w:val="left"/>
      <w:pPr>
        <w:ind w:left="5760" w:hanging="360"/>
      </w:pPr>
    </w:lvl>
    <w:lvl w:ilvl="8" w:tplc="8B98B222">
      <w:start w:val="1"/>
      <w:numFmt w:val="lowerRoman"/>
      <w:lvlText w:val="%9."/>
      <w:lvlJc w:val="right"/>
      <w:pPr>
        <w:ind w:left="6480" w:hanging="180"/>
      </w:pPr>
    </w:lvl>
  </w:abstractNum>
  <w:abstractNum w:abstractNumId="18" w15:restartNumberingAfterBreak="0">
    <w:nsid w:val="3C8B7338"/>
    <w:multiLevelType w:val="hybridMultilevel"/>
    <w:tmpl w:val="0A04A43A"/>
    <w:lvl w:ilvl="0" w:tplc="F4C0FA60">
      <w:start w:val="1"/>
      <w:numFmt w:val="decimal"/>
      <w:lvlText w:val="%1."/>
      <w:lvlJc w:val="left"/>
      <w:pPr>
        <w:ind w:left="360" w:hanging="360"/>
      </w:pPr>
      <w:rPr>
        <w:b w:val="0"/>
        <w:sz w:val="22"/>
      </w:rPr>
    </w:lvl>
    <w:lvl w:ilvl="1" w:tplc="FB0A3C24">
      <w:start w:val="1"/>
      <w:numFmt w:val="bullet"/>
      <w:lvlText w:val=""/>
      <w:lvlJc w:val="left"/>
      <w:pPr>
        <w:ind w:left="1080" w:hanging="360"/>
      </w:pPr>
      <w:rPr>
        <w:rFonts w:ascii="Symbol" w:hAnsi="Symbol" w:hint="default"/>
      </w:rPr>
    </w:lvl>
    <w:lvl w:ilvl="2" w:tplc="7DACBF74">
      <w:start w:val="1"/>
      <w:numFmt w:val="lowerRoman"/>
      <w:lvlText w:val="%3."/>
      <w:lvlJc w:val="right"/>
      <w:pPr>
        <w:ind w:left="1800" w:hanging="180"/>
      </w:pPr>
    </w:lvl>
    <w:lvl w:ilvl="3" w:tplc="6A884852">
      <w:start w:val="1"/>
      <w:numFmt w:val="decimal"/>
      <w:lvlText w:val="%4."/>
      <w:lvlJc w:val="left"/>
      <w:pPr>
        <w:ind w:left="2520" w:hanging="360"/>
      </w:pPr>
    </w:lvl>
    <w:lvl w:ilvl="4" w:tplc="CEBECDFE">
      <w:start w:val="1"/>
      <w:numFmt w:val="lowerLetter"/>
      <w:lvlText w:val="%5."/>
      <w:lvlJc w:val="left"/>
      <w:pPr>
        <w:ind w:left="3240" w:hanging="360"/>
      </w:pPr>
    </w:lvl>
    <w:lvl w:ilvl="5" w:tplc="13AE555E">
      <w:start w:val="1"/>
      <w:numFmt w:val="lowerRoman"/>
      <w:lvlText w:val="%6."/>
      <w:lvlJc w:val="right"/>
      <w:pPr>
        <w:ind w:left="3960" w:hanging="180"/>
      </w:pPr>
    </w:lvl>
    <w:lvl w:ilvl="6" w:tplc="6BAE5D10">
      <w:start w:val="1"/>
      <w:numFmt w:val="decimal"/>
      <w:lvlText w:val="%7."/>
      <w:lvlJc w:val="left"/>
      <w:pPr>
        <w:ind w:left="4680" w:hanging="360"/>
      </w:pPr>
    </w:lvl>
    <w:lvl w:ilvl="7" w:tplc="B170C638">
      <w:start w:val="1"/>
      <w:numFmt w:val="lowerLetter"/>
      <w:lvlText w:val="%8."/>
      <w:lvlJc w:val="left"/>
      <w:pPr>
        <w:ind w:left="5400" w:hanging="360"/>
      </w:pPr>
    </w:lvl>
    <w:lvl w:ilvl="8" w:tplc="FA540670">
      <w:start w:val="1"/>
      <w:numFmt w:val="lowerRoman"/>
      <w:lvlText w:val="%9."/>
      <w:lvlJc w:val="right"/>
      <w:pPr>
        <w:ind w:left="6120" w:hanging="180"/>
      </w:pPr>
    </w:lvl>
  </w:abstractNum>
  <w:abstractNum w:abstractNumId="19" w15:restartNumberingAfterBreak="0">
    <w:nsid w:val="45C141B4"/>
    <w:multiLevelType w:val="hybridMultilevel"/>
    <w:tmpl w:val="B5924CA2"/>
    <w:lvl w:ilvl="0" w:tplc="04090001">
      <w:start w:val="1"/>
      <w:numFmt w:val="bullet"/>
      <w:lvlText w:val=""/>
      <w:lvlJc w:val="left"/>
      <w:pPr>
        <w:ind w:left="-274" w:hanging="360"/>
      </w:pPr>
      <w:rPr>
        <w:rFonts w:ascii="Symbol" w:hAnsi="Symbol" w:hint="default"/>
      </w:rPr>
    </w:lvl>
    <w:lvl w:ilvl="1" w:tplc="04090019">
      <w:start w:val="1"/>
      <w:numFmt w:val="lowerLetter"/>
      <w:lvlText w:val="%2."/>
      <w:lvlJc w:val="left"/>
      <w:pPr>
        <w:ind w:left="446" w:hanging="360"/>
      </w:pPr>
    </w:lvl>
    <w:lvl w:ilvl="2" w:tplc="0409001B" w:tentative="1">
      <w:start w:val="1"/>
      <w:numFmt w:val="lowerRoman"/>
      <w:lvlText w:val="%3."/>
      <w:lvlJc w:val="right"/>
      <w:pPr>
        <w:ind w:left="1166" w:hanging="180"/>
      </w:pPr>
    </w:lvl>
    <w:lvl w:ilvl="3" w:tplc="0409000F" w:tentative="1">
      <w:start w:val="1"/>
      <w:numFmt w:val="decimal"/>
      <w:lvlText w:val="%4."/>
      <w:lvlJc w:val="left"/>
      <w:pPr>
        <w:ind w:left="1886" w:hanging="360"/>
      </w:pPr>
    </w:lvl>
    <w:lvl w:ilvl="4" w:tplc="04090019" w:tentative="1">
      <w:start w:val="1"/>
      <w:numFmt w:val="lowerLetter"/>
      <w:lvlText w:val="%5."/>
      <w:lvlJc w:val="left"/>
      <w:pPr>
        <w:ind w:left="2606" w:hanging="360"/>
      </w:pPr>
    </w:lvl>
    <w:lvl w:ilvl="5" w:tplc="0409001B" w:tentative="1">
      <w:start w:val="1"/>
      <w:numFmt w:val="lowerRoman"/>
      <w:lvlText w:val="%6."/>
      <w:lvlJc w:val="right"/>
      <w:pPr>
        <w:ind w:left="3326" w:hanging="180"/>
      </w:pPr>
    </w:lvl>
    <w:lvl w:ilvl="6" w:tplc="0409000F" w:tentative="1">
      <w:start w:val="1"/>
      <w:numFmt w:val="decimal"/>
      <w:lvlText w:val="%7."/>
      <w:lvlJc w:val="left"/>
      <w:pPr>
        <w:ind w:left="4046" w:hanging="360"/>
      </w:pPr>
    </w:lvl>
    <w:lvl w:ilvl="7" w:tplc="04090019" w:tentative="1">
      <w:start w:val="1"/>
      <w:numFmt w:val="lowerLetter"/>
      <w:lvlText w:val="%8."/>
      <w:lvlJc w:val="left"/>
      <w:pPr>
        <w:ind w:left="4766" w:hanging="360"/>
      </w:pPr>
    </w:lvl>
    <w:lvl w:ilvl="8" w:tplc="0409001B" w:tentative="1">
      <w:start w:val="1"/>
      <w:numFmt w:val="lowerRoman"/>
      <w:lvlText w:val="%9."/>
      <w:lvlJc w:val="right"/>
      <w:pPr>
        <w:ind w:left="5486" w:hanging="180"/>
      </w:pPr>
    </w:lvl>
  </w:abstractNum>
  <w:abstractNum w:abstractNumId="20" w15:restartNumberingAfterBreak="0">
    <w:nsid w:val="47670462"/>
    <w:multiLevelType w:val="hybridMultilevel"/>
    <w:tmpl w:val="ACCA3D0C"/>
    <w:lvl w:ilvl="0" w:tplc="D458C098">
      <w:start w:val="1"/>
      <w:numFmt w:val="decimal"/>
      <w:lvlText w:val="%1."/>
      <w:lvlJc w:val="left"/>
      <w:pPr>
        <w:ind w:left="-274" w:hanging="360"/>
      </w:pPr>
      <w:rPr>
        <w:rFonts w:hint="default"/>
      </w:rPr>
    </w:lvl>
    <w:lvl w:ilvl="1" w:tplc="04090019">
      <w:start w:val="1"/>
      <w:numFmt w:val="lowerLetter"/>
      <w:lvlText w:val="%2."/>
      <w:lvlJc w:val="left"/>
      <w:pPr>
        <w:ind w:left="446" w:hanging="360"/>
      </w:pPr>
    </w:lvl>
    <w:lvl w:ilvl="2" w:tplc="0409001B" w:tentative="1">
      <w:start w:val="1"/>
      <w:numFmt w:val="lowerRoman"/>
      <w:lvlText w:val="%3."/>
      <w:lvlJc w:val="right"/>
      <w:pPr>
        <w:ind w:left="1166" w:hanging="180"/>
      </w:pPr>
    </w:lvl>
    <w:lvl w:ilvl="3" w:tplc="0409000F" w:tentative="1">
      <w:start w:val="1"/>
      <w:numFmt w:val="decimal"/>
      <w:lvlText w:val="%4."/>
      <w:lvlJc w:val="left"/>
      <w:pPr>
        <w:ind w:left="1886" w:hanging="360"/>
      </w:pPr>
    </w:lvl>
    <w:lvl w:ilvl="4" w:tplc="04090019" w:tentative="1">
      <w:start w:val="1"/>
      <w:numFmt w:val="lowerLetter"/>
      <w:lvlText w:val="%5."/>
      <w:lvlJc w:val="left"/>
      <w:pPr>
        <w:ind w:left="2606" w:hanging="360"/>
      </w:pPr>
    </w:lvl>
    <w:lvl w:ilvl="5" w:tplc="0409001B" w:tentative="1">
      <w:start w:val="1"/>
      <w:numFmt w:val="lowerRoman"/>
      <w:lvlText w:val="%6."/>
      <w:lvlJc w:val="right"/>
      <w:pPr>
        <w:ind w:left="3326" w:hanging="180"/>
      </w:pPr>
    </w:lvl>
    <w:lvl w:ilvl="6" w:tplc="0409000F" w:tentative="1">
      <w:start w:val="1"/>
      <w:numFmt w:val="decimal"/>
      <w:lvlText w:val="%7."/>
      <w:lvlJc w:val="left"/>
      <w:pPr>
        <w:ind w:left="4046" w:hanging="360"/>
      </w:pPr>
    </w:lvl>
    <w:lvl w:ilvl="7" w:tplc="04090019" w:tentative="1">
      <w:start w:val="1"/>
      <w:numFmt w:val="lowerLetter"/>
      <w:lvlText w:val="%8."/>
      <w:lvlJc w:val="left"/>
      <w:pPr>
        <w:ind w:left="4766" w:hanging="360"/>
      </w:pPr>
    </w:lvl>
    <w:lvl w:ilvl="8" w:tplc="0409001B" w:tentative="1">
      <w:start w:val="1"/>
      <w:numFmt w:val="lowerRoman"/>
      <w:lvlText w:val="%9."/>
      <w:lvlJc w:val="right"/>
      <w:pPr>
        <w:ind w:left="5486" w:hanging="180"/>
      </w:pPr>
    </w:lvl>
  </w:abstractNum>
  <w:abstractNum w:abstractNumId="21" w15:restartNumberingAfterBreak="0">
    <w:nsid w:val="4B385B2E"/>
    <w:multiLevelType w:val="hybridMultilevel"/>
    <w:tmpl w:val="80FE1DE2"/>
    <w:lvl w:ilvl="0" w:tplc="780019AA">
      <w:start w:val="1"/>
      <w:numFmt w:val="decimal"/>
      <w:lvlText w:val="%1)"/>
      <w:lvlJc w:val="left"/>
      <w:pPr>
        <w:ind w:left="-360" w:hanging="360"/>
      </w:pPr>
      <w:rPr>
        <w:rFonts w:hint="default"/>
        <w:color w:val="000000"/>
      </w:rPr>
    </w:lvl>
    <w:lvl w:ilvl="1" w:tplc="04090001">
      <w:start w:val="1"/>
      <w:numFmt w:val="bullet"/>
      <w:lvlText w:val=""/>
      <w:lvlJc w:val="left"/>
      <w:pPr>
        <w:ind w:left="360" w:hanging="360"/>
      </w:pPr>
      <w:rPr>
        <w:rFonts w:ascii="Symbol" w:hAnsi="Symbol" w:hint="default"/>
      </w:rPr>
    </w:lvl>
    <w:lvl w:ilvl="2" w:tplc="04090001">
      <w:start w:val="1"/>
      <w:numFmt w:val="bullet"/>
      <w:lvlText w:val=""/>
      <w:lvlJc w:val="left"/>
      <w:pPr>
        <w:ind w:left="1080" w:hanging="180"/>
      </w:pPr>
      <w:rPr>
        <w:rFonts w:ascii="Symbol" w:hAnsi="Symbol" w:hint="default"/>
      </w:r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2" w15:restartNumberingAfterBreak="0">
    <w:nsid w:val="4C6E63BE"/>
    <w:multiLevelType w:val="hybridMultilevel"/>
    <w:tmpl w:val="1E282814"/>
    <w:lvl w:ilvl="0" w:tplc="190084D4">
      <w:start w:val="1"/>
      <w:numFmt w:val="lowerLetter"/>
      <w:lvlText w:val="%1)"/>
      <w:lvlJc w:val="left"/>
      <w:pPr>
        <w:ind w:left="-360" w:hanging="360"/>
      </w:pPr>
      <w:rPr>
        <w:rFonts w:cstheme="minorHAnsi" w:hint="default"/>
        <w:b w:val="0"/>
        <w:color w:val="000000" w:themeColor="text1"/>
        <w:sz w:val="24"/>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3" w15:restartNumberingAfterBreak="0">
    <w:nsid w:val="51AD1C2A"/>
    <w:multiLevelType w:val="hybridMultilevel"/>
    <w:tmpl w:val="62F48BDC"/>
    <w:lvl w:ilvl="0" w:tplc="11C40B72">
      <w:start w:val="1"/>
      <w:numFmt w:val="decimal"/>
      <w:lvlText w:val="%1."/>
      <w:lvlJc w:val="left"/>
      <w:pPr>
        <w:ind w:left="-274" w:hanging="360"/>
      </w:pPr>
      <w:rPr>
        <w:rFonts w:hint="default"/>
      </w:rPr>
    </w:lvl>
    <w:lvl w:ilvl="1" w:tplc="04090019">
      <w:start w:val="1"/>
      <w:numFmt w:val="lowerLetter"/>
      <w:lvlText w:val="%2."/>
      <w:lvlJc w:val="left"/>
      <w:pPr>
        <w:ind w:left="446" w:hanging="360"/>
      </w:pPr>
    </w:lvl>
    <w:lvl w:ilvl="2" w:tplc="0409001B" w:tentative="1">
      <w:start w:val="1"/>
      <w:numFmt w:val="lowerRoman"/>
      <w:lvlText w:val="%3."/>
      <w:lvlJc w:val="right"/>
      <w:pPr>
        <w:ind w:left="1166" w:hanging="180"/>
      </w:pPr>
    </w:lvl>
    <w:lvl w:ilvl="3" w:tplc="0409000F" w:tentative="1">
      <w:start w:val="1"/>
      <w:numFmt w:val="decimal"/>
      <w:lvlText w:val="%4."/>
      <w:lvlJc w:val="left"/>
      <w:pPr>
        <w:ind w:left="1886" w:hanging="360"/>
      </w:pPr>
    </w:lvl>
    <w:lvl w:ilvl="4" w:tplc="04090019" w:tentative="1">
      <w:start w:val="1"/>
      <w:numFmt w:val="lowerLetter"/>
      <w:lvlText w:val="%5."/>
      <w:lvlJc w:val="left"/>
      <w:pPr>
        <w:ind w:left="2606" w:hanging="360"/>
      </w:pPr>
    </w:lvl>
    <w:lvl w:ilvl="5" w:tplc="0409001B" w:tentative="1">
      <w:start w:val="1"/>
      <w:numFmt w:val="lowerRoman"/>
      <w:lvlText w:val="%6."/>
      <w:lvlJc w:val="right"/>
      <w:pPr>
        <w:ind w:left="3326" w:hanging="180"/>
      </w:pPr>
    </w:lvl>
    <w:lvl w:ilvl="6" w:tplc="0409000F" w:tentative="1">
      <w:start w:val="1"/>
      <w:numFmt w:val="decimal"/>
      <w:lvlText w:val="%7."/>
      <w:lvlJc w:val="left"/>
      <w:pPr>
        <w:ind w:left="4046" w:hanging="360"/>
      </w:pPr>
    </w:lvl>
    <w:lvl w:ilvl="7" w:tplc="04090019" w:tentative="1">
      <w:start w:val="1"/>
      <w:numFmt w:val="lowerLetter"/>
      <w:lvlText w:val="%8."/>
      <w:lvlJc w:val="left"/>
      <w:pPr>
        <w:ind w:left="4766" w:hanging="360"/>
      </w:pPr>
    </w:lvl>
    <w:lvl w:ilvl="8" w:tplc="0409001B" w:tentative="1">
      <w:start w:val="1"/>
      <w:numFmt w:val="lowerRoman"/>
      <w:lvlText w:val="%9."/>
      <w:lvlJc w:val="right"/>
      <w:pPr>
        <w:ind w:left="5486" w:hanging="180"/>
      </w:pPr>
    </w:lvl>
  </w:abstractNum>
  <w:abstractNum w:abstractNumId="24" w15:restartNumberingAfterBreak="0">
    <w:nsid w:val="52E84B09"/>
    <w:multiLevelType w:val="hybridMultilevel"/>
    <w:tmpl w:val="AA841BF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4BB5F03"/>
    <w:multiLevelType w:val="hybridMultilevel"/>
    <w:tmpl w:val="87F8C48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6" w15:restartNumberingAfterBreak="0">
    <w:nsid w:val="57E3672E"/>
    <w:multiLevelType w:val="multilevel"/>
    <w:tmpl w:val="5CF0E8C6"/>
    <w:styleLink w:val="List21"/>
    <w:lvl w:ilvl="0">
      <w:start w:val="1"/>
      <w:numFmt w:val="decimal"/>
      <w:lvlText w:val="(%1)"/>
      <w:lvlJc w:val="left"/>
      <w:pPr>
        <w:tabs>
          <w:tab w:val="num" w:pos="720"/>
        </w:tabs>
        <w:ind w:left="720" w:hanging="360"/>
      </w:pPr>
      <w:rPr>
        <w:position w:val="0"/>
        <w:sz w:val="24"/>
        <w:szCs w:val="24"/>
      </w:rPr>
    </w:lvl>
    <w:lvl w:ilvl="1">
      <w:start w:val="1"/>
      <w:numFmt w:val="decimal"/>
      <w:lvlText w:val="(%2)"/>
      <w:lvlJc w:val="left"/>
      <w:pPr>
        <w:tabs>
          <w:tab w:val="num" w:pos="1080"/>
        </w:tabs>
        <w:ind w:left="1080" w:hanging="360"/>
      </w:pPr>
      <w:rPr>
        <w:position w:val="0"/>
        <w:sz w:val="24"/>
        <w:szCs w:val="24"/>
      </w:rPr>
    </w:lvl>
    <w:lvl w:ilvl="2">
      <w:start w:val="1"/>
      <w:numFmt w:val="decimal"/>
      <w:lvlText w:val="(%3)"/>
      <w:lvlJc w:val="left"/>
      <w:pPr>
        <w:tabs>
          <w:tab w:val="num" w:pos="1473"/>
        </w:tabs>
        <w:ind w:left="1473" w:hanging="393"/>
      </w:pPr>
      <w:rPr>
        <w:position w:val="0"/>
        <w:sz w:val="24"/>
        <w:szCs w:val="24"/>
      </w:rPr>
    </w:lvl>
    <w:lvl w:ilvl="3">
      <w:start w:val="1"/>
      <w:numFmt w:val="decimal"/>
      <w:lvlText w:val="(%4)"/>
      <w:lvlJc w:val="left"/>
      <w:pPr>
        <w:tabs>
          <w:tab w:val="num" w:pos="1833"/>
        </w:tabs>
        <w:ind w:left="1833" w:hanging="393"/>
      </w:pPr>
      <w:rPr>
        <w:position w:val="0"/>
        <w:sz w:val="24"/>
        <w:szCs w:val="24"/>
      </w:rPr>
    </w:lvl>
    <w:lvl w:ilvl="4">
      <w:start w:val="1"/>
      <w:numFmt w:val="decimal"/>
      <w:lvlText w:val="(%5)"/>
      <w:lvlJc w:val="left"/>
      <w:pPr>
        <w:tabs>
          <w:tab w:val="num" w:pos="2193"/>
        </w:tabs>
        <w:ind w:left="2193" w:hanging="393"/>
      </w:pPr>
      <w:rPr>
        <w:position w:val="0"/>
        <w:sz w:val="24"/>
        <w:szCs w:val="24"/>
      </w:rPr>
    </w:lvl>
    <w:lvl w:ilvl="5">
      <w:start w:val="1"/>
      <w:numFmt w:val="decimal"/>
      <w:lvlText w:val="(%6)"/>
      <w:lvlJc w:val="left"/>
      <w:pPr>
        <w:tabs>
          <w:tab w:val="num" w:pos="2553"/>
        </w:tabs>
        <w:ind w:left="2553" w:hanging="393"/>
      </w:pPr>
      <w:rPr>
        <w:position w:val="0"/>
        <w:sz w:val="24"/>
        <w:szCs w:val="24"/>
      </w:rPr>
    </w:lvl>
    <w:lvl w:ilvl="6">
      <w:start w:val="1"/>
      <w:numFmt w:val="decimal"/>
      <w:lvlText w:val="(%7)"/>
      <w:lvlJc w:val="left"/>
      <w:pPr>
        <w:tabs>
          <w:tab w:val="num" w:pos="2913"/>
        </w:tabs>
        <w:ind w:left="2913" w:hanging="393"/>
      </w:pPr>
      <w:rPr>
        <w:position w:val="0"/>
        <w:sz w:val="24"/>
        <w:szCs w:val="24"/>
      </w:rPr>
    </w:lvl>
    <w:lvl w:ilvl="7">
      <w:start w:val="1"/>
      <w:numFmt w:val="decimal"/>
      <w:lvlText w:val="(%8)"/>
      <w:lvlJc w:val="left"/>
      <w:pPr>
        <w:tabs>
          <w:tab w:val="num" w:pos="3273"/>
        </w:tabs>
        <w:ind w:left="3273" w:hanging="393"/>
      </w:pPr>
      <w:rPr>
        <w:position w:val="0"/>
        <w:sz w:val="24"/>
        <w:szCs w:val="24"/>
      </w:rPr>
    </w:lvl>
    <w:lvl w:ilvl="8">
      <w:start w:val="1"/>
      <w:numFmt w:val="decimal"/>
      <w:lvlText w:val="(%9)"/>
      <w:lvlJc w:val="left"/>
      <w:pPr>
        <w:tabs>
          <w:tab w:val="num" w:pos="3633"/>
        </w:tabs>
        <w:ind w:left="3633" w:hanging="393"/>
      </w:pPr>
      <w:rPr>
        <w:position w:val="0"/>
        <w:sz w:val="24"/>
        <w:szCs w:val="24"/>
      </w:rPr>
    </w:lvl>
  </w:abstractNum>
  <w:abstractNum w:abstractNumId="27" w15:restartNumberingAfterBreak="0">
    <w:nsid w:val="58033E9F"/>
    <w:multiLevelType w:val="hybridMultilevel"/>
    <w:tmpl w:val="28CEC3C8"/>
    <w:lvl w:ilvl="0" w:tplc="4210F1C4">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137549"/>
    <w:multiLevelType w:val="hybridMultilevel"/>
    <w:tmpl w:val="B9EAF2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383627E"/>
    <w:multiLevelType w:val="hybridMultilevel"/>
    <w:tmpl w:val="8174B97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0" w15:restartNumberingAfterBreak="0">
    <w:nsid w:val="64C352BB"/>
    <w:multiLevelType w:val="hybridMultilevel"/>
    <w:tmpl w:val="84226F04"/>
    <w:lvl w:ilvl="0" w:tplc="48487020">
      <w:start w:val="1"/>
      <w:numFmt w:val="decimal"/>
      <w:lvlText w:val="%1."/>
      <w:lvlJc w:val="left"/>
      <w:pPr>
        <w:ind w:left="-274" w:hanging="360"/>
      </w:pPr>
      <w:rPr>
        <w:rFonts w:hint="default"/>
      </w:rPr>
    </w:lvl>
    <w:lvl w:ilvl="1" w:tplc="04090019">
      <w:start w:val="1"/>
      <w:numFmt w:val="lowerLetter"/>
      <w:lvlText w:val="%2."/>
      <w:lvlJc w:val="left"/>
      <w:pPr>
        <w:ind w:left="446" w:hanging="360"/>
      </w:pPr>
    </w:lvl>
    <w:lvl w:ilvl="2" w:tplc="0409001B" w:tentative="1">
      <w:start w:val="1"/>
      <w:numFmt w:val="lowerRoman"/>
      <w:lvlText w:val="%3."/>
      <w:lvlJc w:val="right"/>
      <w:pPr>
        <w:ind w:left="1166" w:hanging="180"/>
      </w:pPr>
    </w:lvl>
    <w:lvl w:ilvl="3" w:tplc="0409000F" w:tentative="1">
      <w:start w:val="1"/>
      <w:numFmt w:val="decimal"/>
      <w:lvlText w:val="%4."/>
      <w:lvlJc w:val="left"/>
      <w:pPr>
        <w:ind w:left="1886" w:hanging="360"/>
      </w:pPr>
    </w:lvl>
    <w:lvl w:ilvl="4" w:tplc="04090019" w:tentative="1">
      <w:start w:val="1"/>
      <w:numFmt w:val="lowerLetter"/>
      <w:lvlText w:val="%5."/>
      <w:lvlJc w:val="left"/>
      <w:pPr>
        <w:ind w:left="2606" w:hanging="360"/>
      </w:pPr>
    </w:lvl>
    <w:lvl w:ilvl="5" w:tplc="0409001B" w:tentative="1">
      <w:start w:val="1"/>
      <w:numFmt w:val="lowerRoman"/>
      <w:lvlText w:val="%6."/>
      <w:lvlJc w:val="right"/>
      <w:pPr>
        <w:ind w:left="3326" w:hanging="180"/>
      </w:pPr>
    </w:lvl>
    <w:lvl w:ilvl="6" w:tplc="0409000F" w:tentative="1">
      <w:start w:val="1"/>
      <w:numFmt w:val="decimal"/>
      <w:lvlText w:val="%7."/>
      <w:lvlJc w:val="left"/>
      <w:pPr>
        <w:ind w:left="4046" w:hanging="360"/>
      </w:pPr>
    </w:lvl>
    <w:lvl w:ilvl="7" w:tplc="04090019" w:tentative="1">
      <w:start w:val="1"/>
      <w:numFmt w:val="lowerLetter"/>
      <w:lvlText w:val="%8."/>
      <w:lvlJc w:val="left"/>
      <w:pPr>
        <w:ind w:left="4766" w:hanging="360"/>
      </w:pPr>
    </w:lvl>
    <w:lvl w:ilvl="8" w:tplc="0409001B" w:tentative="1">
      <w:start w:val="1"/>
      <w:numFmt w:val="lowerRoman"/>
      <w:lvlText w:val="%9."/>
      <w:lvlJc w:val="right"/>
      <w:pPr>
        <w:ind w:left="5486" w:hanging="180"/>
      </w:pPr>
    </w:lvl>
  </w:abstractNum>
  <w:abstractNum w:abstractNumId="31" w15:restartNumberingAfterBreak="0">
    <w:nsid w:val="67DB0DD3"/>
    <w:multiLevelType w:val="hybridMultilevel"/>
    <w:tmpl w:val="BBCCFB5C"/>
    <w:lvl w:ilvl="0" w:tplc="C46886D2">
      <w:start w:val="1"/>
      <w:numFmt w:val="decimal"/>
      <w:lvlText w:val="%1)"/>
      <w:lvlJc w:val="left"/>
      <w:pPr>
        <w:ind w:left="-360" w:hanging="360"/>
      </w:pPr>
      <w:rPr>
        <w:rFonts w:hint="default"/>
        <w:color w:val="000000"/>
      </w:rPr>
    </w:lvl>
    <w:lvl w:ilvl="1" w:tplc="04090001">
      <w:start w:val="1"/>
      <w:numFmt w:val="bullet"/>
      <w:lvlText w:val=""/>
      <w:lvlJc w:val="left"/>
      <w:pPr>
        <w:ind w:left="360" w:hanging="360"/>
      </w:pPr>
      <w:rPr>
        <w:rFonts w:ascii="Symbol" w:hAnsi="Symbol" w:hint="default"/>
      </w:r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2" w15:restartNumberingAfterBreak="0">
    <w:nsid w:val="68B23128"/>
    <w:multiLevelType w:val="multilevel"/>
    <w:tmpl w:val="264693BC"/>
    <w:lvl w:ilvl="0">
      <w:start w:val="200"/>
      <w:numFmt w:val="decimal"/>
      <w:lvlText w:val="%1"/>
      <w:lvlJc w:val="left"/>
      <w:pPr>
        <w:ind w:left="705" w:hanging="705"/>
      </w:pPr>
      <w:rPr>
        <w:rFonts w:hint="default"/>
      </w:rPr>
    </w:lvl>
    <w:lvl w:ilvl="1">
      <w:start w:val="400"/>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DE1141B"/>
    <w:multiLevelType w:val="hybridMultilevel"/>
    <w:tmpl w:val="1DE2A634"/>
    <w:lvl w:ilvl="0" w:tplc="780019AA">
      <w:start w:val="1"/>
      <w:numFmt w:val="decimal"/>
      <w:lvlText w:val="%1)"/>
      <w:lvlJc w:val="left"/>
      <w:pPr>
        <w:ind w:left="-360" w:hanging="360"/>
      </w:pPr>
      <w:rPr>
        <w:rFonts w:hint="default"/>
        <w:color w:val="000000"/>
      </w:rPr>
    </w:lvl>
    <w:lvl w:ilvl="1" w:tplc="6DD4E6B0">
      <w:start w:val="1"/>
      <w:numFmt w:val="lowerRoman"/>
      <w:lvlText w:val="(%2)"/>
      <w:lvlJc w:val="left"/>
      <w:pPr>
        <w:ind w:left="360" w:hanging="360"/>
      </w:pPr>
      <w:rPr>
        <w:rFonts w:hint="default"/>
        <w:sz w:val="24"/>
      </w:rPr>
    </w:lvl>
    <w:lvl w:ilvl="2" w:tplc="0409001B">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4" w15:restartNumberingAfterBreak="0">
    <w:nsid w:val="6F7A7D2C"/>
    <w:multiLevelType w:val="hybridMultilevel"/>
    <w:tmpl w:val="B882CD12"/>
    <w:lvl w:ilvl="0" w:tplc="E6F4AEC8">
      <w:start w:val="1"/>
      <w:numFmt w:val="lowerRoman"/>
      <w:lvlText w:val="(%1)"/>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5" w15:restartNumberingAfterBreak="0">
    <w:nsid w:val="796A2435"/>
    <w:multiLevelType w:val="hybridMultilevel"/>
    <w:tmpl w:val="82E6455C"/>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6" w15:restartNumberingAfterBreak="0">
    <w:nsid w:val="7AAB4D54"/>
    <w:multiLevelType w:val="hybridMultilevel"/>
    <w:tmpl w:val="C3E0DC48"/>
    <w:lvl w:ilvl="0" w:tplc="6DD4E6B0">
      <w:start w:val="1"/>
      <w:numFmt w:val="lowerRoman"/>
      <w:lvlText w:val="(%1)"/>
      <w:lvlJc w:val="left"/>
      <w:pPr>
        <w:ind w:left="0" w:hanging="360"/>
      </w:pPr>
      <w:rPr>
        <w:rFonts w:hint="default"/>
        <w:sz w:val="24"/>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7" w15:restartNumberingAfterBreak="0">
    <w:nsid w:val="7AC65F26"/>
    <w:multiLevelType w:val="hybridMultilevel"/>
    <w:tmpl w:val="0626331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2"/>
  </w:num>
  <w:num w:numId="3">
    <w:abstractNumId w:val="18"/>
  </w:num>
  <w:num w:numId="4">
    <w:abstractNumId w:val="28"/>
  </w:num>
  <w:num w:numId="5">
    <w:abstractNumId w:val="1"/>
  </w:num>
  <w:num w:numId="6">
    <w:abstractNumId w:val="6"/>
  </w:num>
  <w:num w:numId="7">
    <w:abstractNumId w:val="16"/>
  </w:num>
  <w:num w:numId="8">
    <w:abstractNumId w:val="5"/>
  </w:num>
  <w:num w:numId="9">
    <w:abstractNumId w:val="17"/>
  </w:num>
  <w:num w:numId="10">
    <w:abstractNumId w:val="26"/>
  </w:num>
  <w:num w:numId="11">
    <w:abstractNumId w:val="0"/>
  </w:num>
  <w:num w:numId="12">
    <w:abstractNumId w:val="31"/>
  </w:num>
  <w:num w:numId="13">
    <w:abstractNumId w:val="22"/>
  </w:num>
  <w:num w:numId="14">
    <w:abstractNumId w:val="8"/>
  </w:num>
  <w:num w:numId="15">
    <w:abstractNumId w:val="14"/>
  </w:num>
  <w:num w:numId="16">
    <w:abstractNumId w:val="25"/>
  </w:num>
  <w:num w:numId="17">
    <w:abstractNumId w:val="35"/>
  </w:num>
  <w:num w:numId="18">
    <w:abstractNumId w:val="36"/>
  </w:num>
  <w:num w:numId="19">
    <w:abstractNumId w:val="30"/>
  </w:num>
  <w:num w:numId="20">
    <w:abstractNumId w:val="19"/>
  </w:num>
  <w:num w:numId="21">
    <w:abstractNumId w:val="20"/>
  </w:num>
  <w:num w:numId="22">
    <w:abstractNumId w:val="23"/>
  </w:num>
  <w:num w:numId="23">
    <w:abstractNumId w:val="29"/>
  </w:num>
  <w:num w:numId="24">
    <w:abstractNumId w:val="33"/>
  </w:num>
  <w:num w:numId="25">
    <w:abstractNumId w:val="21"/>
  </w:num>
  <w:num w:numId="26">
    <w:abstractNumId w:val="10"/>
  </w:num>
  <w:num w:numId="27">
    <w:abstractNumId w:val="27"/>
  </w:num>
  <w:num w:numId="28">
    <w:abstractNumId w:val="34"/>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num>
  <w:num w:numId="31">
    <w:abstractNumId w:val="4"/>
  </w:num>
  <w:num w:numId="32">
    <w:abstractNumId w:val="3"/>
  </w:num>
  <w:num w:numId="33">
    <w:abstractNumId w:val="27"/>
  </w:num>
  <w:num w:numId="34">
    <w:abstractNumId w:val="2"/>
  </w:num>
  <w:num w:numId="35">
    <w:abstractNumId w:val="15"/>
  </w:num>
  <w:num w:numId="36">
    <w:abstractNumId w:val="9"/>
  </w:num>
  <w:num w:numId="37">
    <w:abstractNumId w:val="37"/>
  </w:num>
  <w:num w:numId="38">
    <w:abstractNumId w:val="24"/>
  </w:num>
  <w:num w:numId="39">
    <w:abstractNumId w:val="27"/>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5"/>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C7B"/>
    <w:rsid w:val="00011549"/>
    <w:rsid w:val="000158A2"/>
    <w:rsid w:val="0001651E"/>
    <w:rsid w:val="00016C83"/>
    <w:rsid w:val="000202F7"/>
    <w:rsid w:val="0002058F"/>
    <w:rsid w:val="00021ECB"/>
    <w:rsid w:val="00021EDE"/>
    <w:rsid w:val="000268EB"/>
    <w:rsid w:val="00026E7F"/>
    <w:rsid w:val="000320E5"/>
    <w:rsid w:val="00032460"/>
    <w:rsid w:val="000341B5"/>
    <w:rsid w:val="00041CE2"/>
    <w:rsid w:val="000509C9"/>
    <w:rsid w:val="00051789"/>
    <w:rsid w:val="000534C1"/>
    <w:rsid w:val="0006001F"/>
    <w:rsid w:val="000618C1"/>
    <w:rsid w:val="0006545F"/>
    <w:rsid w:val="0006738E"/>
    <w:rsid w:val="00084338"/>
    <w:rsid w:val="00093EE2"/>
    <w:rsid w:val="00095B8E"/>
    <w:rsid w:val="000A6789"/>
    <w:rsid w:val="000A775A"/>
    <w:rsid w:val="000B0385"/>
    <w:rsid w:val="000C62A0"/>
    <w:rsid w:val="000C774F"/>
    <w:rsid w:val="000D003F"/>
    <w:rsid w:val="000D201E"/>
    <w:rsid w:val="000D45D2"/>
    <w:rsid w:val="000D6D92"/>
    <w:rsid w:val="000E0105"/>
    <w:rsid w:val="000E334E"/>
    <w:rsid w:val="000E36D8"/>
    <w:rsid w:val="000E3B71"/>
    <w:rsid w:val="000F4A3B"/>
    <w:rsid w:val="00103F77"/>
    <w:rsid w:val="001051D6"/>
    <w:rsid w:val="00111C66"/>
    <w:rsid w:val="00115D91"/>
    <w:rsid w:val="00122A1F"/>
    <w:rsid w:val="00124FA9"/>
    <w:rsid w:val="0013084A"/>
    <w:rsid w:val="0013183A"/>
    <w:rsid w:val="001362D9"/>
    <w:rsid w:val="00137A15"/>
    <w:rsid w:val="00140DD2"/>
    <w:rsid w:val="00141B1F"/>
    <w:rsid w:val="00143242"/>
    <w:rsid w:val="00147605"/>
    <w:rsid w:val="00151A1B"/>
    <w:rsid w:val="00152A5C"/>
    <w:rsid w:val="00153570"/>
    <w:rsid w:val="00154CCD"/>
    <w:rsid w:val="00161868"/>
    <w:rsid w:val="00175833"/>
    <w:rsid w:val="001903B8"/>
    <w:rsid w:val="00192E2D"/>
    <w:rsid w:val="00193188"/>
    <w:rsid w:val="00193348"/>
    <w:rsid w:val="00194B53"/>
    <w:rsid w:val="00195C13"/>
    <w:rsid w:val="00197F37"/>
    <w:rsid w:val="001A0B10"/>
    <w:rsid w:val="001A39BD"/>
    <w:rsid w:val="001A3E1F"/>
    <w:rsid w:val="001A6E7A"/>
    <w:rsid w:val="001B0A71"/>
    <w:rsid w:val="001B1322"/>
    <w:rsid w:val="001C3E7D"/>
    <w:rsid w:val="001C587D"/>
    <w:rsid w:val="001E7B09"/>
    <w:rsid w:val="001F2666"/>
    <w:rsid w:val="001F66FF"/>
    <w:rsid w:val="00206D66"/>
    <w:rsid w:val="002161A4"/>
    <w:rsid w:val="00221938"/>
    <w:rsid w:val="002254D9"/>
    <w:rsid w:val="00225FA0"/>
    <w:rsid w:val="0022654F"/>
    <w:rsid w:val="002402D5"/>
    <w:rsid w:val="00244213"/>
    <w:rsid w:val="00251A33"/>
    <w:rsid w:val="00265DF4"/>
    <w:rsid w:val="0026649D"/>
    <w:rsid w:val="0027192E"/>
    <w:rsid w:val="002721AB"/>
    <w:rsid w:val="002807C9"/>
    <w:rsid w:val="00280C86"/>
    <w:rsid w:val="00292645"/>
    <w:rsid w:val="00293F58"/>
    <w:rsid w:val="00294E93"/>
    <w:rsid w:val="002A0937"/>
    <w:rsid w:val="002A0CFF"/>
    <w:rsid w:val="002A5B9C"/>
    <w:rsid w:val="002B120B"/>
    <w:rsid w:val="002B2893"/>
    <w:rsid w:val="002B6702"/>
    <w:rsid w:val="002B73FF"/>
    <w:rsid w:val="002C5862"/>
    <w:rsid w:val="002C5DB6"/>
    <w:rsid w:val="002C6347"/>
    <w:rsid w:val="002D26D1"/>
    <w:rsid w:val="002E2E75"/>
    <w:rsid w:val="002F1CFD"/>
    <w:rsid w:val="002F4857"/>
    <w:rsid w:val="00303072"/>
    <w:rsid w:val="00303B64"/>
    <w:rsid w:val="003059F2"/>
    <w:rsid w:val="0031342E"/>
    <w:rsid w:val="00320F00"/>
    <w:rsid w:val="003341EA"/>
    <w:rsid w:val="00341926"/>
    <w:rsid w:val="00342A1C"/>
    <w:rsid w:val="00346633"/>
    <w:rsid w:val="003478F3"/>
    <w:rsid w:val="00357EC4"/>
    <w:rsid w:val="00360E0B"/>
    <w:rsid w:val="003612A1"/>
    <w:rsid w:val="00366995"/>
    <w:rsid w:val="00376A76"/>
    <w:rsid w:val="00387685"/>
    <w:rsid w:val="00390D1C"/>
    <w:rsid w:val="003930B9"/>
    <w:rsid w:val="003A12F7"/>
    <w:rsid w:val="003A256B"/>
    <w:rsid w:val="003A3025"/>
    <w:rsid w:val="003A4175"/>
    <w:rsid w:val="003A4A92"/>
    <w:rsid w:val="003A5795"/>
    <w:rsid w:val="003B65BE"/>
    <w:rsid w:val="003C47C2"/>
    <w:rsid w:val="003C524C"/>
    <w:rsid w:val="003C5590"/>
    <w:rsid w:val="003D1BBB"/>
    <w:rsid w:val="003D520B"/>
    <w:rsid w:val="003E0060"/>
    <w:rsid w:val="003E0F55"/>
    <w:rsid w:val="003E1232"/>
    <w:rsid w:val="003E1932"/>
    <w:rsid w:val="003E4B29"/>
    <w:rsid w:val="003F3B57"/>
    <w:rsid w:val="00400642"/>
    <w:rsid w:val="004033C4"/>
    <w:rsid w:val="00405163"/>
    <w:rsid w:val="0040581D"/>
    <w:rsid w:val="00412000"/>
    <w:rsid w:val="0042010F"/>
    <w:rsid w:val="0042215B"/>
    <w:rsid w:val="00424212"/>
    <w:rsid w:val="00436C35"/>
    <w:rsid w:val="004423B0"/>
    <w:rsid w:val="00442598"/>
    <w:rsid w:val="004471BA"/>
    <w:rsid w:val="0045174A"/>
    <w:rsid w:val="0046006C"/>
    <w:rsid w:val="00464845"/>
    <w:rsid w:val="0046669F"/>
    <w:rsid w:val="004705F9"/>
    <w:rsid w:val="0047180C"/>
    <w:rsid w:val="00473B54"/>
    <w:rsid w:val="00477600"/>
    <w:rsid w:val="00482470"/>
    <w:rsid w:val="00486F8A"/>
    <w:rsid w:val="004907AF"/>
    <w:rsid w:val="004907E9"/>
    <w:rsid w:val="004A33C4"/>
    <w:rsid w:val="004A7837"/>
    <w:rsid w:val="004B13A0"/>
    <w:rsid w:val="004B3842"/>
    <w:rsid w:val="004B42C2"/>
    <w:rsid w:val="004C03D3"/>
    <w:rsid w:val="004C109D"/>
    <w:rsid w:val="004C2A24"/>
    <w:rsid w:val="004C4337"/>
    <w:rsid w:val="004D0FD4"/>
    <w:rsid w:val="004D116F"/>
    <w:rsid w:val="004D125B"/>
    <w:rsid w:val="004D2AA7"/>
    <w:rsid w:val="004D440D"/>
    <w:rsid w:val="004D742D"/>
    <w:rsid w:val="004E2A85"/>
    <w:rsid w:val="004E7BF1"/>
    <w:rsid w:val="004F2409"/>
    <w:rsid w:val="005032BB"/>
    <w:rsid w:val="005033B9"/>
    <w:rsid w:val="00506FB0"/>
    <w:rsid w:val="0051190D"/>
    <w:rsid w:val="00513B05"/>
    <w:rsid w:val="00523EF1"/>
    <w:rsid w:val="0053473A"/>
    <w:rsid w:val="005441FD"/>
    <w:rsid w:val="00545073"/>
    <w:rsid w:val="00547497"/>
    <w:rsid w:val="00553FEC"/>
    <w:rsid w:val="00557F41"/>
    <w:rsid w:val="005676D8"/>
    <w:rsid w:val="00567918"/>
    <w:rsid w:val="005728D2"/>
    <w:rsid w:val="00574F38"/>
    <w:rsid w:val="0058040A"/>
    <w:rsid w:val="005865C3"/>
    <w:rsid w:val="00587597"/>
    <w:rsid w:val="005A5F57"/>
    <w:rsid w:val="005A6214"/>
    <w:rsid w:val="005B2913"/>
    <w:rsid w:val="005B509B"/>
    <w:rsid w:val="005B7B23"/>
    <w:rsid w:val="005C2DC4"/>
    <w:rsid w:val="005C478D"/>
    <w:rsid w:val="005D01DF"/>
    <w:rsid w:val="005D1B8B"/>
    <w:rsid w:val="005D37C1"/>
    <w:rsid w:val="005D687A"/>
    <w:rsid w:val="005E172E"/>
    <w:rsid w:val="005E45A1"/>
    <w:rsid w:val="005E7F6A"/>
    <w:rsid w:val="005F03D1"/>
    <w:rsid w:val="005F0A2C"/>
    <w:rsid w:val="005F0F0B"/>
    <w:rsid w:val="005F64B5"/>
    <w:rsid w:val="006004FB"/>
    <w:rsid w:val="0060274F"/>
    <w:rsid w:val="006101C7"/>
    <w:rsid w:val="00613D4C"/>
    <w:rsid w:val="00613D9E"/>
    <w:rsid w:val="0061613C"/>
    <w:rsid w:val="0062592E"/>
    <w:rsid w:val="00626771"/>
    <w:rsid w:val="00627704"/>
    <w:rsid w:val="00627AE7"/>
    <w:rsid w:val="00630EE7"/>
    <w:rsid w:val="006407D7"/>
    <w:rsid w:val="006472CE"/>
    <w:rsid w:val="00651537"/>
    <w:rsid w:val="006527AF"/>
    <w:rsid w:val="006534D5"/>
    <w:rsid w:val="00655097"/>
    <w:rsid w:val="00655B1E"/>
    <w:rsid w:val="00657953"/>
    <w:rsid w:val="00663BB5"/>
    <w:rsid w:val="00675AFF"/>
    <w:rsid w:val="006800FD"/>
    <w:rsid w:val="00682E0B"/>
    <w:rsid w:val="00687C10"/>
    <w:rsid w:val="006925F5"/>
    <w:rsid w:val="006928F3"/>
    <w:rsid w:val="00694344"/>
    <w:rsid w:val="00697ACB"/>
    <w:rsid w:val="006B37E0"/>
    <w:rsid w:val="006C007E"/>
    <w:rsid w:val="006C01E8"/>
    <w:rsid w:val="006C18C4"/>
    <w:rsid w:val="006C3336"/>
    <w:rsid w:val="006C7B92"/>
    <w:rsid w:val="006D535A"/>
    <w:rsid w:val="006F0293"/>
    <w:rsid w:val="006F0778"/>
    <w:rsid w:val="006F1D0D"/>
    <w:rsid w:val="007000BD"/>
    <w:rsid w:val="007047DF"/>
    <w:rsid w:val="00704FCA"/>
    <w:rsid w:val="00710901"/>
    <w:rsid w:val="00710B3C"/>
    <w:rsid w:val="007223D4"/>
    <w:rsid w:val="007262CA"/>
    <w:rsid w:val="00731DF6"/>
    <w:rsid w:val="00740CD2"/>
    <w:rsid w:val="00742569"/>
    <w:rsid w:val="007427FC"/>
    <w:rsid w:val="00745484"/>
    <w:rsid w:val="00752F97"/>
    <w:rsid w:val="00756AF4"/>
    <w:rsid w:val="007576D9"/>
    <w:rsid w:val="0076323F"/>
    <w:rsid w:val="007671A7"/>
    <w:rsid w:val="00774886"/>
    <w:rsid w:val="00774941"/>
    <w:rsid w:val="00780F80"/>
    <w:rsid w:val="00787455"/>
    <w:rsid w:val="00796AA1"/>
    <w:rsid w:val="007974F6"/>
    <w:rsid w:val="0079780D"/>
    <w:rsid w:val="007B0BFB"/>
    <w:rsid w:val="007B6116"/>
    <w:rsid w:val="007B7AFF"/>
    <w:rsid w:val="007C14A2"/>
    <w:rsid w:val="007C6914"/>
    <w:rsid w:val="007D1B5A"/>
    <w:rsid w:val="007D27D0"/>
    <w:rsid w:val="007F01C2"/>
    <w:rsid w:val="007F07CF"/>
    <w:rsid w:val="007F1684"/>
    <w:rsid w:val="007F42DF"/>
    <w:rsid w:val="00804CB4"/>
    <w:rsid w:val="00811994"/>
    <w:rsid w:val="008125E1"/>
    <w:rsid w:val="00816971"/>
    <w:rsid w:val="00816FE2"/>
    <w:rsid w:val="00820D77"/>
    <w:rsid w:val="00824293"/>
    <w:rsid w:val="00834204"/>
    <w:rsid w:val="00834696"/>
    <w:rsid w:val="00834D32"/>
    <w:rsid w:val="0083512D"/>
    <w:rsid w:val="008376FA"/>
    <w:rsid w:val="00840468"/>
    <w:rsid w:val="00843D6C"/>
    <w:rsid w:val="00847518"/>
    <w:rsid w:val="008564A1"/>
    <w:rsid w:val="00860210"/>
    <w:rsid w:val="008630C8"/>
    <w:rsid w:val="00873A92"/>
    <w:rsid w:val="00875471"/>
    <w:rsid w:val="0087744C"/>
    <w:rsid w:val="00881246"/>
    <w:rsid w:val="0088446B"/>
    <w:rsid w:val="00891804"/>
    <w:rsid w:val="00893ECD"/>
    <w:rsid w:val="008A49CE"/>
    <w:rsid w:val="008B1030"/>
    <w:rsid w:val="008B1C11"/>
    <w:rsid w:val="008B31F3"/>
    <w:rsid w:val="008B348F"/>
    <w:rsid w:val="008B3660"/>
    <w:rsid w:val="008B78D1"/>
    <w:rsid w:val="008D2B90"/>
    <w:rsid w:val="008D590A"/>
    <w:rsid w:val="008E235F"/>
    <w:rsid w:val="008F58DB"/>
    <w:rsid w:val="00900790"/>
    <w:rsid w:val="00901176"/>
    <w:rsid w:val="00906F0B"/>
    <w:rsid w:val="0090791A"/>
    <w:rsid w:val="00917644"/>
    <w:rsid w:val="00917905"/>
    <w:rsid w:val="00923718"/>
    <w:rsid w:val="00923EC3"/>
    <w:rsid w:val="0093037B"/>
    <w:rsid w:val="00930CB7"/>
    <w:rsid w:val="00932BC7"/>
    <w:rsid w:val="00940301"/>
    <w:rsid w:val="009466A0"/>
    <w:rsid w:val="00947664"/>
    <w:rsid w:val="00960158"/>
    <w:rsid w:val="00963964"/>
    <w:rsid w:val="009640FC"/>
    <w:rsid w:val="00964A1E"/>
    <w:rsid w:val="009674B9"/>
    <w:rsid w:val="00976BDE"/>
    <w:rsid w:val="00976EB7"/>
    <w:rsid w:val="00977B31"/>
    <w:rsid w:val="00984564"/>
    <w:rsid w:val="0099265B"/>
    <w:rsid w:val="009A6972"/>
    <w:rsid w:val="009B06DA"/>
    <w:rsid w:val="009B0B64"/>
    <w:rsid w:val="009C4785"/>
    <w:rsid w:val="009C64D1"/>
    <w:rsid w:val="009D011C"/>
    <w:rsid w:val="009D183D"/>
    <w:rsid w:val="009E3CBA"/>
    <w:rsid w:val="009E6597"/>
    <w:rsid w:val="009F057C"/>
    <w:rsid w:val="009F7579"/>
    <w:rsid w:val="00A007C9"/>
    <w:rsid w:val="00A02351"/>
    <w:rsid w:val="00A0250B"/>
    <w:rsid w:val="00A041A1"/>
    <w:rsid w:val="00A05A59"/>
    <w:rsid w:val="00A113D1"/>
    <w:rsid w:val="00A12E23"/>
    <w:rsid w:val="00A15A36"/>
    <w:rsid w:val="00A16792"/>
    <w:rsid w:val="00A36872"/>
    <w:rsid w:val="00A375B7"/>
    <w:rsid w:val="00A37622"/>
    <w:rsid w:val="00A4747B"/>
    <w:rsid w:val="00A50F27"/>
    <w:rsid w:val="00A521D3"/>
    <w:rsid w:val="00A537CF"/>
    <w:rsid w:val="00A616C3"/>
    <w:rsid w:val="00A63705"/>
    <w:rsid w:val="00A75609"/>
    <w:rsid w:val="00A774D0"/>
    <w:rsid w:val="00A83216"/>
    <w:rsid w:val="00A94136"/>
    <w:rsid w:val="00A95594"/>
    <w:rsid w:val="00A95782"/>
    <w:rsid w:val="00A96CF4"/>
    <w:rsid w:val="00AA221A"/>
    <w:rsid w:val="00AA4919"/>
    <w:rsid w:val="00AA5605"/>
    <w:rsid w:val="00AA577B"/>
    <w:rsid w:val="00AA5F32"/>
    <w:rsid w:val="00AB07A6"/>
    <w:rsid w:val="00AC4F34"/>
    <w:rsid w:val="00AC5F1C"/>
    <w:rsid w:val="00AC7737"/>
    <w:rsid w:val="00AC7BE1"/>
    <w:rsid w:val="00AD2181"/>
    <w:rsid w:val="00AE39DF"/>
    <w:rsid w:val="00AF2118"/>
    <w:rsid w:val="00AF2316"/>
    <w:rsid w:val="00AF67AB"/>
    <w:rsid w:val="00B031C7"/>
    <w:rsid w:val="00B04F0F"/>
    <w:rsid w:val="00B06462"/>
    <w:rsid w:val="00B10BA1"/>
    <w:rsid w:val="00B11552"/>
    <w:rsid w:val="00B11BAE"/>
    <w:rsid w:val="00B12923"/>
    <w:rsid w:val="00B2227F"/>
    <w:rsid w:val="00B22532"/>
    <w:rsid w:val="00B27CBF"/>
    <w:rsid w:val="00B30235"/>
    <w:rsid w:val="00B411DE"/>
    <w:rsid w:val="00B42775"/>
    <w:rsid w:val="00B4350C"/>
    <w:rsid w:val="00B45AD4"/>
    <w:rsid w:val="00B46151"/>
    <w:rsid w:val="00B4640D"/>
    <w:rsid w:val="00B46774"/>
    <w:rsid w:val="00B468EB"/>
    <w:rsid w:val="00B47E1E"/>
    <w:rsid w:val="00B5143F"/>
    <w:rsid w:val="00B5190D"/>
    <w:rsid w:val="00B534F0"/>
    <w:rsid w:val="00B562AE"/>
    <w:rsid w:val="00B575AE"/>
    <w:rsid w:val="00B61920"/>
    <w:rsid w:val="00B72303"/>
    <w:rsid w:val="00B74FB4"/>
    <w:rsid w:val="00B8420E"/>
    <w:rsid w:val="00B941D3"/>
    <w:rsid w:val="00B96D23"/>
    <w:rsid w:val="00BA4F65"/>
    <w:rsid w:val="00BC0602"/>
    <w:rsid w:val="00BC09F5"/>
    <w:rsid w:val="00BC6A37"/>
    <w:rsid w:val="00BD00B8"/>
    <w:rsid w:val="00BD1C94"/>
    <w:rsid w:val="00BE2E39"/>
    <w:rsid w:val="00BF06B8"/>
    <w:rsid w:val="00BF3DC5"/>
    <w:rsid w:val="00BF669B"/>
    <w:rsid w:val="00C04579"/>
    <w:rsid w:val="00C16D87"/>
    <w:rsid w:val="00C20CBE"/>
    <w:rsid w:val="00C26A5C"/>
    <w:rsid w:val="00C33991"/>
    <w:rsid w:val="00C3438E"/>
    <w:rsid w:val="00C36A87"/>
    <w:rsid w:val="00C37ABC"/>
    <w:rsid w:val="00C402D4"/>
    <w:rsid w:val="00C44A81"/>
    <w:rsid w:val="00C47181"/>
    <w:rsid w:val="00C47AA0"/>
    <w:rsid w:val="00C520B9"/>
    <w:rsid w:val="00C53A24"/>
    <w:rsid w:val="00C70088"/>
    <w:rsid w:val="00C71921"/>
    <w:rsid w:val="00C72A9F"/>
    <w:rsid w:val="00C750E5"/>
    <w:rsid w:val="00CA01F8"/>
    <w:rsid w:val="00CA413F"/>
    <w:rsid w:val="00CA7839"/>
    <w:rsid w:val="00CA7B41"/>
    <w:rsid w:val="00CB3C62"/>
    <w:rsid w:val="00CB6A3F"/>
    <w:rsid w:val="00CB77FD"/>
    <w:rsid w:val="00CC10B5"/>
    <w:rsid w:val="00CC62FC"/>
    <w:rsid w:val="00CE2015"/>
    <w:rsid w:val="00CE3416"/>
    <w:rsid w:val="00CF49AC"/>
    <w:rsid w:val="00D018C6"/>
    <w:rsid w:val="00D01F7B"/>
    <w:rsid w:val="00D03F29"/>
    <w:rsid w:val="00D068BF"/>
    <w:rsid w:val="00D06C80"/>
    <w:rsid w:val="00D07EB9"/>
    <w:rsid w:val="00D12215"/>
    <w:rsid w:val="00D16682"/>
    <w:rsid w:val="00D2041A"/>
    <w:rsid w:val="00D210F0"/>
    <w:rsid w:val="00D23E2D"/>
    <w:rsid w:val="00D3055A"/>
    <w:rsid w:val="00D30803"/>
    <w:rsid w:val="00D32055"/>
    <w:rsid w:val="00D327EA"/>
    <w:rsid w:val="00D42A34"/>
    <w:rsid w:val="00D51539"/>
    <w:rsid w:val="00D53520"/>
    <w:rsid w:val="00D552A0"/>
    <w:rsid w:val="00D557DC"/>
    <w:rsid w:val="00D56E41"/>
    <w:rsid w:val="00D62620"/>
    <w:rsid w:val="00D627AC"/>
    <w:rsid w:val="00D73C30"/>
    <w:rsid w:val="00D74B2F"/>
    <w:rsid w:val="00D9004B"/>
    <w:rsid w:val="00D92CAD"/>
    <w:rsid w:val="00D93D80"/>
    <w:rsid w:val="00D94A3D"/>
    <w:rsid w:val="00D95003"/>
    <w:rsid w:val="00D9671A"/>
    <w:rsid w:val="00DA027D"/>
    <w:rsid w:val="00DA1F48"/>
    <w:rsid w:val="00DA1FE8"/>
    <w:rsid w:val="00DA449D"/>
    <w:rsid w:val="00DB1D55"/>
    <w:rsid w:val="00DB23C1"/>
    <w:rsid w:val="00DB372D"/>
    <w:rsid w:val="00DB587F"/>
    <w:rsid w:val="00DB651F"/>
    <w:rsid w:val="00DC1539"/>
    <w:rsid w:val="00DC5D77"/>
    <w:rsid w:val="00DD1A5E"/>
    <w:rsid w:val="00DD2C45"/>
    <w:rsid w:val="00DD3E13"/>
    <w:rsid w:val="00DD7C7B"/>
    <w:rsid w:val="00DD7EA6"/>
    <w:rsid w:val="00DE27B7"/>
    <w:rsid w:val="00DE7863"/>
    <w:rsid w:val="00DF061F"/>
    <w:rsid w:val="00DF193C"/>
    <w:rsid w:val="00DF2757"/>
    <w:rsid w:val="00DF7D11"/>
    <w:rsid w:val="00E00E65"/>
    <w:rsid w:val="00E064BE"/>
    <w:rsid w:val="00E07469"/>
    <w:rsid w:val="00E13065"/>
    <w:rsid w:val="00E242BD"/>
    <w:rsid w:val="00E317E2"/>
    <w:rsid w:val="00E34BF3"/>
    <w:rsid w:val="00E52FBF"/>
    <w:rsid w:val="00E57D46"/>
    <w:rsid w:val="00E57F31"/>
    <w:rsid w:val="00E60CA7"/>
    <w:rsid w:val="00E621E2"/>
    <w:rsid w:val="00E64C5E"/>
    <w:rsid w:val="00E70A5E"/>
    <w:rsid w:val="00E7307B"/>
    <w:rsid w:val="00E74A5C"/>
    <w:rsid w:val="00E77511"/>
    <w:rsid w:val="00E82D94"/>
    <w:rsid w:val="00E90001"/>
    <w:rsid w:val="00E94045"/>
    <w:rsid w:val="00E96A35"/>
    <w:rsid w:val="00E97420"/>
    <w:rsid w:val="00EA1B35"/>
    <w:rsid w:val="00EA3E1D"/>
    <w:rsid w:val="00EA5920"/>
    <w:rsid w:val="00EA7E1F"/>
    <w:rsid w:val="00EB192E"/>
    <w:rsid w:val="00EB357C"/>
    <w:rsid w:val="00EB37AD"/>
    <w:rsid w:val="00EC18E9"/>
    <w:rsid w:val="00EC317D"/>
    <w:rsid w:val="00EC5D5B"/>
    <w:rsid w:val="00ED01E0"/>
    <w:rsid w:val="00ED0B45"/>
    <w:rsid w:val="00ED31D1"/>
    <w:rsid w:val="00ED6903"/>
    <w:rsid w:val="00ED75EB"/>
    <w:rsid w:val="00EE32FB"/>
    <w:rsid w:val="00EE3B04"/>
    <w:rsid w:val="00EE4425"/>
    <w:rsid w:val="00EE5BF4"/>
    <w:rsid w:val="00EE6D25"/>
    <w:rsid w:val="00EF1468"/>
    <w:rsid w:val="00EF2756"/>
    <w:rsid w:val="00EF4739"/>
    <w:rsid w:val="00EF4C91"/>
    <w:rsid w:val="00EF52A4"/>
    <w:rsid w:val="00F01D90"/>
    <w:rsid w:val="00F0391D"/>
    <w:rsid w:val="00F04F8D"/>
    <w:rsid w:val="00F205AD"/>
    <w:rsid w:val="00F2251A"/>
    <w:rsid w:val="00F22905"/>
    <w:rsid w:val="00F32CA3"/>
    <w:rsid w:val="00F33E04"/>
    <w:rsid w:val="00F37C2C"/>
    <w:rsid w:val="00F52251"/>
    <w:rsid w:val="00F52273"/>
    <w:rsid w:val="00F67C4B"/>
    <w:rsid w:val="00F705A8"/>
    <w:rsid w:val="00F7314B"/>
    <w:rsid w:val="00F73865"/>
    <w:rsid w:val="00F75072"/>
    <w:rsid w:val="00F75C16"/>
    <w:rsid w:val="00F84EF9"/>
    <w:rsid w:val="00F93E3B"/>
    <w:rsid w:val="00F9496B"/>
    <w:rsid w:val="00FA0719"/>
    <w:rsid w:val="00FA0BFF"/>
    <w:rsid w:val="00FA17F9"/>
    <w:rsid w:val="00FA1CC7"/>
    <w:rsid w:val="00FB13D9"/>
    <w:rsid w:val="00FB5290"/>
    <w:rsid w:val="00FB73B5"/>
    <w:rsid w:val="00FC023D"/>
    <w:rsid w:val="00FC15A2"/>
    <w:rsid w:val="00FC3CB5"/>
    <w:rsid w:val="00FC3DCC"/>
    <w:rsid w:val="00FD59C7"/>
    <w:rsid w:val="00FD5F1E"/>
    <w:rsid w:val="00FE0133"/>
    <w:rsid w:val="00FE253B"/>
    <w:rsid w:val="00FE6ACD"/>
    <w:rsid w:val="00FF001C"/>
    <w:rsid w:val="00FF2E8B"/>
    <w:rsid w:val="00FF55F7"/>
    <w:rsid w:val="00FF6939"/>
    <w:rsid w:val="00FF78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88804B"/>
  <w15:chartTrackingRefBased/>
  <w15:docId w15:val="{74DE5B9C-1CCE-404A-85DC-145A698A0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7C7B"/>
  </w:style>
  <w:style w:type="paragraph" w:styleId="Heading1">
    <w:name w:val="heading 1"/>
    <w:basedOn w:val="Normal"/>
    <w:next w:val="Normal"/>
    <w:link w:val="Heading1Char"/>
    <w:uiPriority w:val="9"/>
    <w:qFormat/>
    <w:rsid w:val="0077494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F061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D7C7B"/>
    <w:pPr>
      <w:spacing w:before="100" w:beforeAutospacing="1" w:after="100" w:afterAutospacing="1" w:line="240" w:lineRule="auto"/>
    </w:pPr>
    <w:rPr>
      <w:rFonts w:ascii="Times New Roman" w:eastAsiaTheme="minorEastAsia" w:hAnsi="Times New Roman" w:cs="Times New Roman"/>
      <w:sz w:val="24"/>
      <w:szCs w:val="24"/>
    </w:rPr>
  </w:style>
  <w:style w:type="paragraph" w:styleId="Footer">
    <w:name w:val="footer"/>
    <w:basedOn w:val="Normal"/>
    <w:link w:val="FooterChar"/>
    <w:uiPriority w:val="99"/>
    <w:rsid w:val="00DD7C7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D7C7B"/>
    <w:rPr>
      <w:rFonts w:ascii="Times New Roman" w:eastAsia="Times New Roman" w:hAnsi="Times New Roman" w:cs="Times New Roman"/>
      <w:sz w:val="24"/>
      <w:szCs w:val="24"/>
    </w:rPr>
  </w:style>
  <w:style w:type="paragraph" w:customStyle="1" w:styleId="Normal1">
    <w:name w:val="Normal_1"/>
    <w:qFormat/>
    <w:rsid w:val="00DD7C7B"/>
    <w:pPr>
      <w:spacing w:line="256" w:lineRule="auto"/>
    </w:pPr>
  </w:style>
  <w:style w:type="character" w:styleId="FootnoteReference">
    <w:name w:val="footnote reference"/>
    <w:aliases w:val="16 Point,Superscript 6 Point,ftref,BVI fnr, BVI fnr,Знак сноски 1,Footnote Reference1,heading1,fr,Used by Word for Help footnote symbols,Footnote Reference Number,Char Char Char Char Car Char,Ref,de nota al pie,Footnote,o,footnote ref"/>
    <w:link w:val="Char2"/>
    <w:qFormat/>
    <w:rsid w:val="00DD7C7B"/>
    <w:rPr>
      <w:vertAlign w:val="superscript"/>
    </w:rPr>
  </w:style>
  <w:style w:type="paragraph" w:customStyle="1" w:styleId="Char2">
    <w:name w:val="Char2"/>
    <w:basedOn w:val="Normal"/>
    <w:link w:val="FootnoteReference"/>
    <w:rsid w:val="00DD7C7B"/>
    <w:pPr>
      <w:spacing w:line="240" w:lineRule="exact"/>
    </w:pPr>
    <w:rPr>
      <w:vertAlign w:val="superscript"/>
    </w:rPr>
  </w:style>
  <w:style w:type="paragraph" w:styleId="FootnoteText">
    <w:name w:val="footnote text"/>
    <w:aliases w:val="Geneva 9,Font: Geneva 9,Boston 10,f,single space,footnote text,fn,FOOTNOTES,Footnote Text Char1,Footnote Text Char Char,ft,Footnote text,single spacing,Footnote Text Char2 Char,Footnote Text Char1 Char Char,ADB,FN,A,DNV-FT"/>
    <w:basedOn w:val="Normal"/>
    <w:link w:val="FootnoteTextChar"/>
    <w:qFormat/>
    <w:rsid w:val="00DD7C7B"/>
    <w:pPr>
      <w:spacing w:after="0" w:line="240" w:lineRule="auto"/>
    </w:pPr>
    <w:rPr>
      <w:rFonts w:ascii="Times New Roman" w:eastAsia="SimSun" w:hAnsi="Times New Roman" w:cs="Times New Roman"/>
      <w:sz w:val="20"/>
      <w:szCs w:val="20"/>
    </w:rPr>
  </w:style>
  <w:style w:type="character" w:customStyle="1" w:styleId="FootnoteTextChar">
    <w:name w:val="Footnote Text Char"/>
    <w:aliases w:val="Geneva 9 Char,Font: Geneva 9 Char,Boston 10 Char,f Char,single space Char,footnote text Char,fn Char,FOOTNOTES Char,Footnote Text Char1 Char,Footnote Text Char Char Char,ft Char,Footnote text Char,single spacing Char,ADB Char,FN Char"/>
    <w:basedOn w:val="DefaultParagraphFont"/>
    <w:link w:val="FootnoteText"/>
    <w:rsid w:val="00DD7C7B"/>
    <w:rPr>
      <w:rFonts w:ascii="Times New Roman" w:eastAsia="SimSun" w:hAnsi="Times New Roman" w:cs="Times New Roman"/>
      <w:sz w:val="20"/>
      <w:szCs w:val="20"/>
    </w:rPr>
  </w:style>
  <w:style w:type="paragraph" w:customStyle="1" w:styleId="Normal0">
    <w:name w:val="Normal_0"/>
    <w:qFormat/>
    <w:rsid w:val="00DD7C7B"/>
    <w:pPr>
      <w:spacing w:line="256" w:lineRule="auto"/>
    </w:pPr>
  </w:style>
  <w:style w:type="paragraph" w:styleId="ListParagraph">
    <w:name w:val="List Paragraph"/>
    <w:aliases w:val="EITI list,123 List Paragraph,Bullet paras,Akapit z listą BS,Bullet1,Bullets,Citation List,Ha,List Paragraph (numbered (a)),List Paragraph1,List_Paragraph,Liste 1,Main numbered paragraph,Multilevel para_II,NUMBERED PARAGRAPH,NumberedParas"/>
    <w:basedOn w:val="Normal0"/>
    <w:link w:val="ListParagraphChar"/>
    <w:autoRedefine/>
    <w:uiPriority w:val="34"/>
    <w:qFormat/>
    <w:rsid w:val="00816FE2"/>
    <w:pPr>
      <w:widowControl w:val="0"/>
      <w:numPr>
        <w:numId w:val="27"/>
      </w:numPr>
      <w:autoSpaceDE w:val="0"/>
      <w:autoSpaceDN w:val="0"/>
      <w:adjustRightInd w:val="0"/>
      <w:spacing w:after="0" w:line="240" w:lineRule="auto"/>
      <w:contextualSpacing/>
      <w:jc w:val="both"/>
    </w:pPr>
    <w:rPr>
      <w:rFonts w:ascii="Times New Roman" w:eastAsia="SimSun" w:hAnsi="Times New Roman" w:cs="Times New Roman"/>
      <w:color w:val="000000" w:themeColor="text1"/>
      <w:lang w:val="en-GB"/>
    </w:rPr>
  </w:style>
  <w:style w:type="character" w:customStyle="1" w:styleId="ListParagraphChar">
    <w:name w:val="List Paragraph Char"/>
    <w:aliases w:val="EITI list Char,123 List Paragraph Char,Bullet paras Char,Akapit z listą BS Char,Bullet1 Char,Bullets Char,Citation List Char,Ha Char,List Paragraph (numbered (a)) Char,List Paragraph1 Char,List_Paragraph Char,Liste 1 Char"/>
    <w:link w:val="ListParagraph"/>
    <w:uiPriority w:val="34"/>
    <w:qFormat/>
    <w:rsid w:val="00816FE2"/>
    <w:rPr>
      <w:rFonts w:ascii="Times New Roman" w:eastAsia="SimSun" w:hAnsi="Times New Roman" w:cs="Times New Roman"/>
      <w:color w:val="000000" w:themeColor="text1"/>
      <w:lang w:val="en-GB"/>
    </w:rPr>
  </w:style>
  <w:style w:type="numbering" w:customStyle="1" w:styleId="List21">
    <w:name w:val="List 21"/>
    <w:basedOn w:val="NoList"/>
    <w:rsid w:val="0006545F"/>
    <w:pPr>
      <w:numPr>
        <w:numId w:val="10"/>
      </w:numPr>
    </w:pPr>
  </w:style>
  <w:style w:type="paragraph" w:customStyle="1" w:styleId="Normal00">
    <w:name w:val="Normal_0_0"/>
    <w:qFormat/>
    <w:rsid w:val="004D742D"/>
    <w:pPr>
      <w:spacing w:line="256" w:lineRule="auto"/>
    </w:pPr>
  </w:style>
  <w:style w:type="character" w:customStyle="1" w:styleId="Heading1Char">
    <w:name w:val="Heading 1 Char"/>
    <w:basedOn w:val="DefaultParagraphFont"/>
    <w:link w:val="Heading1"/>
    <w:uiPriority w:val="99"/>
    <w:rsid w:val="00774941"/>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774941"/>
    <w:rPr>
      <w:sz w:val="16"/>
      <w:szCs w:val="16"/>
    </w:rPr>
  </w:style>
  <w:style w:type="paragraph" w:styleId="CommentText">
    <w:name w:val="annotation text"/>
    <w:basedOn w:val="Normal"/>
    <w:link w:val="CommentTextChar"/>
    <w:uiPriority w:val="99"/>
    <w:semiHidden/>
    <w:unhideWhenUsed/>
    <w:rsid w:val="00774941"/>
    <w:pPr>
      <w:spacing w:line="240" w:lineRule="auto"/>
    </w:pPr>
    <w:rPr>
      <w:sz w:val="20"/>
      <w:szCs w:val="20"/>
    </w:rPr>
  </w:style>
  <w:style w:type="character" w:customStyle="1" w:styleId="CommentTextChar">
    <w:name w:val="Comment Text Char"/>
    <w:basedOn w:val="DefaultParagraphFont"/>
    <w:link w:val="CommentText"/>
    <w:uiPriority w:val="99"/>
    <w:semiHidden/>
    <w:rsid w:val="00774941"/>
    <w:rPr>
      <w:sz w:val="20"/>
      <w:szCs w:val="20"/>
    </w:rPr>
  </w:style>
  <w:style w:type="paragraph" w:styleId="CommentSubject">
    <w:name w:val="annotation subject"/>
    <w:basedOn w:val="CommentText"/>
    <w:next w:val="CommentText"/>
    <w:link w:val="CommentSubjectChar"/>
    <w:uiPriority w:val="99"/>
    <w:semiHidden/>
    <w:unhideWhenUsed/>
    <w:rsid w:val="00774941"/>
    <w:rPr>
      <w:b/>
      <w:bCs/>
    </w:rPr>
  </w:style>
  <w:style w:type="character" w:customStyle="1" w:styleId="CommentSubjectChar">
    <w:name w:val="Comment Subject Char"/>
    <w:basedOn w:val="CommentTextChar"/>
    <w:link w:val="CommentSubject"/>
    <w:uiPriority w:val="99"/>
    <w:semiHidden/>
    <w:rsid w:val="00774941"/>
    <w:rPr>
      <w:b/>
      <w:bCs/>
      <w:sz w:val="20"/>
      <w:szCs w:val="20"/>
    </w:rPr>
  </w:style>
  <w:style w:type="paragraph" w:styleId="BalloonText">
    <w:name w:val="Balloon Text"/>
    <w:basedOn w:val="Normal"/>
    <w:link w:val="BalloonTextChar"/>
    <w:uiPriority w:val="99"/>
    <w:semiHidden/>
    <w:unhideWhenUsed/>
    <w:rsid w:val="007749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4941"/>
    <w:rPr>
      <w:rFonts w:ascii="Segoe UI" w:hAnsi="Segoe UI" w:cs="Segoe UI"/>
      <w:sz w:val="18"/>
      <w:szCs w:val="18"/>
    </w:rPr>
  </w:style>
  <w:style w:type="table" w:styleId="TableGrid">
    <w:name w:val="Table Grid"/>
    <w:aliases w:val="Document Table"/>
    <w:basedOn w:val="TableNormal"/>
    <w:rsid w:val="000517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DF061F"/>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5D1B8B"/>
    <w:pPr>
      <w:spacing w:after="0" w:line="240" w:lineRule="auto"/>
    </w:pPr>
  </w:style>
  <w:style w:type="paragraph" w:styleId="BodyText">
    <w:name w:val="Body Text"/>
    <w:basedOn w:val="Normal"/>
    <w:link w:val="BodyTextChar"/>
    <w:uiPriority w:val="1"/>
    <w:semiHidden/>
    <w:unhideWhenUsed/>
    <w:qFormat/>
    <w:rsid w:val="00F75C16"/>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F75C16"/>
    <w:rPr>
      <w:rFonts w:ascii="Times New Roman" w:eastAsia="Times New Roman" w:hAnsi="Times New Roman"/>
      <w:b/>
      <w:bCs/>
      <w:sz w:val="24"/>
      <w:szCs w:val="24"/>
    </w:rPr>
  </w:style>
  <w:style w:type="character" w:customStyle="1" w:styleId="apple-converted-space">
    <w:name w:val="apple-converted-space"/>
    <w:rsid w:val="00292645"/>
    <w:rPr>
      <w:rFonts w:cs="Times New Roman"/>
    </w:rPr>
  </w:style>
  <w:style w:type="paragraph" w:customStyle="1" w:styleId="Table">
    <w:name w:val="Table"/>
    <w:basedOn w:val="Normal"/>
    <w:uiPriority w:val="8"/>
    <w:rsid w:val="00292645"/>
    <w:pPr>
      <w:spacing w:before="60" w:after="60" w:line="220" w:lineRule="atLeast"/>
    </w:pPr>
    <w:rPr>
      <w:rFonts w:ascii="Verdana" w:eastAsia="Times New Roman" w:hAnsi="Verdana" w:cs="Arial"/>
      <w:sz w:val="16"/>
      <w:szCs w:val="20"/>
      <w:lang w:eastAsia="da-DK"/>
    </w:rPr>
  </w:style>
  <w:style w:type="table" w:customStyle="1" w:styleId="TableGrid0">
    <w:name w:val="Table Grid_0"/>
    <w:basedOn w:val="TableNormal"/>
    <w:uiPriority w:val="39"/>
    <w:rsid w:val="005033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16971"/>
    <w:rPr>
      <w:i/>
      <w:iCs/>
    </w:rPr>
  </w:style>
  <w:style w:type="paragraph" w:customStyle="1" w:styleId="footnotedescription">
    <w:name w:val="footnote description"/>
    <w:next w:val="Normal"/>
    <w:link w:val="footnotedescriptionChar"/>
    <w:hidden/>
    <w:rsid w:val="00CF49AC"/>
    <w:pPr>
      <w:spacing w:after="0" w:line="352" w:lineRule="auto"/>
    </w:pPr>
    <w:rPr>
      <w:rFonts w:ascii="Arial" w:eastAsia="Arial" w:hAnsi="Arial" w:cs="Arial"/>
      <w:color w:val="000000"/>
      <w:sz w:val="16"/>
    </w:rPr>
  </w:style>
  <w:style w:type="character" w:customStyle="1" w:styleId="footnotedescriptionChar">
    <w:name w:val="footnote description Char"/>
    <w:link w:val="footnotedescription"/>
    <w:rsid w:val="00CF49AC"/>
    <w:rPr>
      <w:rFonts w:ascii="Arial" w:eastAsia="Arial" w:hAnsi="Arial" w:cs="Arial"/>
      <w:color w:val="000000"/>
      <w:sz w:val="16"/>
    </w:rPr>
  </w:style>
  <w:style w:type="character" w:customStyle="1" w:styleId="footnotemark">
    <w:name w:val="footnote mark"/>
    <w:hidden/>
    <w:rsid w:val="00CF49AC"/>
    <w:rPr>
      <w:rFonts w:ascii="Arial" w:eastAsia="Arial" w:hAnsi="Arial" w:cs="Arial"/>
      <w:color w:val="000000"/>
      <w:sz w:val="16"/>
      <w:vertAlign w:val="superscript"/>
    </w:rPr>
  </w:style>
  <w:style w:type="paragraph" w:styleId="Header">
    <w:name w:val="header"/>
    <w:basedOn w:val="Normal"/>
    <w:link w:val="HeaderChar"/>
    <w:uiPriority w:val="99"/>
    <w:unhideWhenUsed/>
    <w:rsid w:val="000E36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36D8"/>
  </w:style>
  <w:style w:type="paragraph" w:styleId="TOCHeading">
    <w:name w:val="TOC Heading"/>
    <w:basedOn w:val="Heading1"/>
    <w:next w:val="Normal"/>
    <w:uiPriority w:val="39"/>
    <w:unhideWhenUsed/>
    <w:qFormat/>
    <w:rsid w:val="00A36872"/>
    <w:pPr>
      <w:outlineLvl w:val="9"/>
    </w:pPr>
  </w:style>
  <w:style w:type="paragraph" w:styleId="TOC1">
    <w:name w:val="toc 1"/>
    <w:basedOn w:val="Normal"/>
    <w:next w:val="Normal"/>
    <w:autoRedefine/>
    <w:uiPriority w:val="39"/>
    <w:unhideWhenUsed/>
    <w:rsid w:val="00A36872"/>
    <w:pPr>
      <w:spacing w:after="100"/>
    </w:pPr>
  </w:style>
  <w:style w:type="paragraph" w:styleId="TOC2">
    <w:name w:val="toc 2"/>
    <w:basedOn w:val="Normal"/>
    <w:next w:val="Normal"/>
    <w:autoRedefine/>
    <w:uiPriority w:val="39"/>
    <w:unhideWhenUsed/>
    <w:rsid w:val="00A36872"/>
    <w:pPr>
      <w:spacing w:after="100"/>
      <w:ind w:left="220"/>
    </w:pPr>
  </w:style>
  <w:style w:type="character" w:styleId="Hyperlink">
    <w:name w:val="Hyperlink"/>
    <w:basedOn w:val="DefaultParagraphFont"/>
    <w:uiPriority w:val="99"/>
    <w:unhideWhenUsed/>
    <w:rsid w:val="00A3687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283679">
      <w:bodyDiv w:val="1"/>
      <w:marLeft w:val="0"/>
      <w:marRight w:val="0"/>
      <w:marTop w:val="0"/>
      <w:marBottom w:val="0"/>
      <w:divBdr>
        <w:top w:val="none" w:sz="0" w:space="0" w:color="auto"/>
        <w:left w:val="none" w:sz="0" w:space="0" w:color="auto"/>
        <w:bottom w:val="none" w:sz="0" w:space="0" w:color="auto"/>
        <w:right w:val="none" w:sz="0" w:space="0" w:color="auto"/>
      </w:divBdr>
    </w:div>
    <w:div w:id="171700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2.jp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4.jpg"/><Relationship Id="rId22" Type="http://schemas.openxmlformats.org/officeDocument/2006/relationships/customXml" Target="../customXml/item4.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r>
              <a:rPr lang="en-US"/>
              <a:t>Estimated mercury consumption for ASGM </a:t>
            </a:r>
            <a:endParaRPr lang="en-GB"/>
          </a:p>
          <a:p>
            <a:pPr>
              <a:defRPr/>
            </a:pPr>
            <a:r>
              <a:rPr lang="en-US"/>
              <a:t>in 2010 (range and mean value), t/year</a:t>
            </a:r>
            <a:endParaRPr lang="en-GB"/>
          </a:p>
        </c:rich>
      </c:tx>
      <c:overlay val="0"/>
      <c:spPr>
        <a:noFill/>
        <a:ln>
          <a:noFill/>
        </a:ln>
        <a:effectLst/>
      </c:spPr>
      <c:txPr>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1099582657198501"/>
          <c:y val="0.20998495188101499"/>
          <c:w val="0.74395365941972103"/>
          <c:h val="0.77623685039370105"/>
        </c:manualLayout>
      </c:layout>
      <c:barChart>
        <c:barDir val="bar"/>
        <c:grouping val="stacked"/>
        <c:varyColors val="0"/>
        <c:ser>
          <c:idx val="0"/>
          <c:order val="0"/>
          <c:spPr>
            <a:no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Word]ASGM'!$K$39:$K$52</c:f>
              <c:numCache>
                <c:formatCode>General</c:formatCode>
                <c:ptCount val="14"/>
                <c:pt idx="0">
                  <c:v>49</c:v>
                </c:pt>
                <c:pt idx="1">
                  <c:v>30</c:v>
                </c:pt>
                <c:pt idx="2">
                  <c:v>31.5</c:v>
                </c:pt>
                <c:pt idx="3">
                  <c:v>24.6</c:v>
                </c:pt>
                <c:pt idx="4">
                  <c:v>12.5</c:v>
                </c:pt>
                <c:pt idx="5">
                  <c:v>14</c:v>
                </c:pt>
                <c:pt idx="6">
                  <c:v>10</c:v>
                </c:pt>
                <c:pt idx="7">
                  <c:v>3.8</c:v>
                </c:pt>
                <c:pt idx="8">
                  <c:v>1.9</c:v>
                </c:pt>
                <c:pt idx="9">
                  <c:v>1.9</c:v>
                </c:pt>
                <c:pt idx="10">
                  <c:v>2</c:v>
                </c:pt>
                <c:pt idx="11">
                  <c:v>2</c:v>
                </c:pt>
                <c:pt idx="12">
                  <c:v>1</c:v>
                </c:pt>
                <c:pt idx="13">
                  <c:v>3.8999999999998902</c:v>
                </c:pt>
              </c:numCache>
            </c:numRef>
          </c:val>
          <c:extLst>
            <c:ext xmlns:c16="http://schemas.microsoft.com/office/drawing/2014/chart" uri="{C3380CC4-5D6E-409C-BE32-E72D297353CC}">
              <c16:uniqueId val="{00000000-4AAE-42FC-9E39-8F75E822F273}"/>
            </c:ext>
          </c:extLst>
        </c:ser>
        <c:ser>
          <c:idx val="1"/>
          <c:order val="1"/>
          <c:spPr>
            <a:solidFill>
              <a:schemeClr val="bg1">
                <a:lumMod val="75000"/>
              </a:schemeClr>
            </a:solid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Word]ASGM'!$L$39:$L$52</c:f>
              <c:numCache>
                <c:formatCode>General</c:formatCode>
                <c:ptCount val="14"/>
                <c:pt idx="0">
                  <c:v>20.8</c:v>
                </c:pt>
                <c:pt idx="1">
                  <c:v>29.8</c:v>
                </c:pt>
                <c:pt idx="2">
                  <c:v>13.3</c:v>
                </c:pt>
                <c:pt idx="3">
                  <c:v>10.3</c:v>
                </c:pt>
                <c:pt idx="4">
                  <c:v>12.3</c:v>
                </c:pt>
                <c:pt idx="5">
                  <c:v>5.8</c:v>
                </c:pt>
                <c:pt idx="6">
                  <c:v>9.8000000000000007</c:v>
                </c:pt>
                <c:pt idx="7">
                  <c:v>11.05</c:v>
                </c:pt>
                <c:pt idx="8">
                  <c:v>5.3999999999999986</c:v>
                </c:pt>
                <c:pt idx="9">
                  <c:v>5.3999999999999986</c:v>
                </c:pt>
                <c:pt idx="10">
                  <c:v>1.8</c:v>
                </c:pt>
                <c:pt idx="11">
                  <c:v>1.8</c:v>
                </c:pt>
                <c:pt idx="12">
                  <c:v>2.8</c:v>
                </c:pt>
                <c:pt idx="13">
                  <c:v>8.0500000000000718</c:v>
                </c:pt>
              </c:numCache>
            </c:numRef>
          </c:val>
          <c:extLst>
            <c:ext xmlns:c16="http://schemas.microsoft.com/office/drawing/2014/chart" uri="{C3380CC4-5D6E-409C-BE32-E72D297353CC}">
              <c16:uniqueId val="{00000001-4AAE-42FC-9E39-8F75E822F273}"/>
            </c:ext>
          </c:extLst>
        </c:ser>
        <c:ser>
          <c:idx val="2"/>
          <c:order val="2"/>
          <c:spPr>
            <a:solidFill>
              <a:schemeClr val="tx1">
                <a:lumMod val="85000"/>
                <a:lumOff val="15000"/>
              </a:schemeClr>
            </a:solid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Word]ASGM'!$M$38:$M$51</c:f>
              <c:numCache>
                <c:formatCode>General</c:formatCode>
                <c:ptCount val="14"/>
                <c:pt idx="0">
                  <c:v>0.4</c:v>
                </c:pt>
                <c:pt idx="1">
                  <c:v>0.4</c:v>
                </c:pt>
                <c:pt idx="2">
                  <c:v>0.4</c:v>
                </c:pt>
                <c:pt idx="3">
                  <c:v>0.4</c:v>
                </c:pt>
                <c:pt idx="4">
                  <c:v>0.4</c:v>
                </c:pt>
                <c:pt idx="5">
                  <c:v>0.4</c:v>
                </c:pt>
                <c:pt idx="6">
                  <c:v>0.4</c:v>
                </c:pt>
                <c:pt idx="7">
                  <c:v>0.4</c:v>
                </c:pt>
                <c:pt idx="8">
                  <c:v>0.4</c:v>
                </c:pt>
                <c:pt idx="9">
                  <c:v>0.4</c:v>
                </c:pt>
                <c:pt idx="10">
                  <c:v>0.4</c:v>
                </c:pt>
                <c:pt idx="11">
                  <c:v>0.4</c:v>
                </c:pt>
                <c:pt idx="12">
                  <c:v>0.4</c:v>
                </c:pt>
                <c:pt idx="13">
                  <c:v>0.4</c:v>
                </c:pt>
              </c:numCache>
            </c:numRef>
          </c:val>
          <c:extLst>
            <c:ext xmlns:c16="http://schemas.microsoft.com/office/drawing/2014/chart" uri="{C3380CC4-5D6E-409C-BE32-E72D297353CC}">
              <c16:uniqueId val="{00000002-4AAE-42FC-9E39-8F75E822F273}"/>
            </c:ext>
          </c:extLst>
        </c:ser>
        <c:ser>
          <c:idx val="3"/>
          <c:order val="3"/>
          <c:spPr>
            <a:solidFill>
              <a:schemeClr val="bg1">
                <a:lumMod val="75000"/>
              </a:schemeClr>
            </a:solid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Word]ASGM'!$N$38:$N$51</c:f>
              <c:numCache>
                <c:formatCode>General</c:formatCode>
                <c:ptCount val="14"/>
                <c:pt idx="0">
                  <c:v>20.8</c:v>
                </c:pt>
                <c:pt idx="1">
                  <c:v>29.8</c:v>
                </c:pt>
                <c:pt idx="2">
                  <c:v>13.3</c:v>
                </c:pt>
                <c:pt idx="3">
                  <c:v>10.3</c:v>
                </c:pt>
                <c:pt idx="4">
                  <c:v>12.3</c:v>
                </c:pt>
                <c:pt idx="5">
                  <c:v>5.8</c:v>
                </c:pt>
                <c:pt idx="6">
                  <c:v>9.8000000000000007</c:v>
                </c:pt>
                <c:pt idx="7">
                  <c:v>11.05</c:v>
                </c:pt>
                <c:pt idx="8">
                  <c:v>5.3999999999999986</c:v>
                </c:pt>
                <c:pt idx="9">
                  <c:v>5.3999999999999986</c:v>
                </c:pt>
                <c:pt idx="10">
                  <c:v>1.8</c:v>
                </c:pt>
                <c:pt idx="11">
                  <c:v>2.8</c:v>
                </c:pt>
                <c:pt idx="12">
                  <c:v>2.8</c:v>
                </c:pt>
                <c:pt idx="13">
                  <c:v>8.0500000000000718</c:v>
                </c:pt>
              </c:numCache>
            </c:numRef>
          </c:val>
          <c:extLst>
            <c:ext xmlns:c16="http://schemas.microsoft.com/office/drawing/2014/chart" uri="{C3380CC4-5D6E-409C-BE32-E72D297353CC}">
              <c16:uniqueId val="{00000003-4AAE-42FC-9E39-8F75E822F273}"/>
            </c:ext>
          </c:extLst>
        </c:ser>
        <c:dLbls>
          <c:showLegendKey val="0"/>
          <c:showVal val="0"/>
          <c:showCatName val="0"/>
          <c:showSerName val="0"/>
          <c:showPercent val="0"/>
          <c:showBubbleSize val="0"/>
        </c:dLbls>
        <c:gapWidth val="150"/>
        <c:overlap val="100"/>
        <c:axId val="551351208"/>
        <c:axId val="551351600"/>
      </c:barChart>
      <c:catAx>
        <c:axId val="55135120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1351600"/>
        <c:crosses val="autoZero"/>
        <c:auto val="1"/>
        <c:lblAlgn val="ctr"/>
        <c:lblOffset val="100"/>
        <c:noMultiLvlLbl val="0"/>
      </c:catAx>
      <c:valAx>
        <c:axId val="551351600"/>
        <c:scaling>
          <c:orientation val="minMax"/>
        </c:scaling>
        <c:delete val="0"/>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1351208"/>
        <c:crosses val="autoZero"/>
        <c:crossBetween val="between"/>
      </c:valAx>
      <c:spPr>
        <a:noFill/>
        <a:ln>
          <a:noFill/>
        </a:ln>
        <a:effectLst/>
      </c:spPr>
    </c:plotArea>
    <c:plotVisOnly val="1"/>
    <c:dispBlanksAs val="gap"/>
    <c:showDLblsOverMax val="0"/>
  </c:chart>
  <c:spPr>
    <a:solidFill>
      <a:schemeClr val="bg1"/>
    </a:solidFill>
    <a:ln w="12700" cap="flat" cmpd="sng" algn="ctr">
      <a:solidFill>
        <a:sysClr val="windowText" lastClr="000000"/>
      </a:solidFill>
      <a:round/>
    </a:ln>
    <a:effectLst/>
  </c:spPr>
  <c:txPr>
    <a:bodyPr/>
    <a:lstStyle/>
    <a:p>
      <a:pPr>
        <a:defRPr sz="900"/>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Ethiopia + Sudan</c:v>
                </c:pt>
              </c:strCache>
            </c:strRef>
          </c:tx>
          <c:spPr>
            <a:solidFill>
              <a:schemeClr val="accent1"/>
            </a:solidFill>
            <a:ln>
              <a:noFill/>
            </a:ln>
            <a:effectLst/>
          </c:spPr>
          <c:invertIfNegative val="0"/>
          <c:cat>
            <c:numRef>
              <c:f>Sheet1!$A$2:$A$6</c:f>
              <c:numCache>
                <c:formatCode>General</c:formatCode>
                <c:ptCount val="5"/>
                <c:pt idx="0">
                  <c:v>2010</c:v>
                </c:pt>
                <c:pt idx="1">
                  <c:v>2011</c:v>
                </c:pt>
                <c:pt idx="2">
                  <c:v>2012</c:v>
                </c:pt>
                <c:pt idx="3">
                  <c:v>2013</c:v>
                </c:pt>
                <c:pt idx="4">
                  <c:v>2014</c:v>
                </c:pt>
              </c:numCache>
            </c:numRef>
          </c:cat>
          <c:val>
            <c:numRef>
              <c:f>Sheet1!$B$2:$B$6</c:f>
              <c:numCache>
                <c:formatCode>General</c:formatCode>
                <c:ptCount val="5"/>
                <c:pt idx="0">
                  <c:v>39.153000000000013</c:v>
                </c:pt>
                <c:pt idx="1">
                  <c:v>97.697999999999993</c:v>
                </c:pt>
                <c:pt idx="2">
                  <c:v>105.73</c:v>
                </c:pt>
                <c:pt idx="3">
                  <c:v>171.33500000000001</c:v>
                </c:pt>
                <c:pt idx="4">
                  <c:v>218.428</c:v>
                </c:pt>
              </c:numCache>
            </c:numRef>
          </c:val>
          <c:extLst>
            <c:ext xmlns:c16="http://schemas.microsoft.com/office/drawing/2014/chart" uri="{C3380CC4-5D6E-409C-BE32-E72D297353CC}">
              <c16:uniqueId val="{00000000-D460-441C-B3D9-81D2B31E58C7}"/>
            </c:ext>
          </c:extLst>
        </c:ser>
        <c:ser>
          <c:idx val="1"/>
          <c:order val="1"/>
          <c:tx>
            <c:strRef>
              <c:f>Sheet1!$C$1</c:f>
              <c:strCache>
                <c:ptCount val="1"/>
                <c:pt idx="0">
                  <c:v>Rest of Sub-Saharan Africa</c:v>
                </c:pt>
              </c:strCache>
            </c:strRef>
          </c:tx>
          <c:spPr>
            <a:solidFill>
              <a:schemeClr val="accent2"/>
            </a:solidFill>
            <a:ln>
              <a:noFill/>
            </a:ln>
            <a:effectLst/>
          </c:spPr>
          <c:invertIfNegative val="0"/>
          <c:cat>
            <c:numRef>
              <c:f>Sheet1!$A$2:$A$6</c:f>
              <c:numCache>
                <c:formatCode>General</c:formatCode>
                <c:ptCount val="5"/>
                <c:pt idx="0">
                  <c:v>2010</c:v>
                </c:pt>
                <c:pt idx="1">
                  <c:v>2011</c:v>
                </c:pt>
                <c:pt idx="2">
                  <c:v>2012</c:v>
                </c:pt>
                <c:pt idx="3">
                  <c:v>2013</c:v>
                </c:pt>
                <c:pt idx="4">
                  <c:v>2014</c:v>
                </c:pt>
              </c:numCache>
            </c:numRef>
          </c:cat>
          <c:val>
            <c:numRef>
              <c:f>Sheet1!$C$2:$C$6</c:f>
              <c:numCache>
                <c:formatCode>General</c:formatCode>
                <c:ptCount val="5"/>
                <c:pt idx="0">
                  <c:v>69.544000000000025</c:v>
                </c:pt>
                <c:pt idx="1">
                  <c:v>60.94</c:v>
                </c:pt>
                <c:pt idx="2">
                  <c:v>101.221</c:v>
                </c:pt>
                <c:pt idx="3">
                  <c:v>112.03400000000001</c:v>
                </c:pt>
                <c:pt idx="4">
                  <c:v>34.869999999999997</c:v>
                </c:pt>
              </c:numCache>
            </c:numRef>
          </c:val>
          <c:extLst>
            <c:ext xmlns:c16="http://schemas.microsoft.com/office/drawing/2014/chart" uri="{C3380CC4-5D6E-409C-BE32-E72D297353CC}">
              <c16:uniqueId val="{00000001-D460-441C-B3D9-81D2B31E58C7}"/>
            </c:ext>
          </c:extLst>
        </c:ser>
        <c:dLbls>
          <c:showLegendKey val="0"/>
          <c:showVal val="0"/>
          <c:showCatName val="0"/>
          <c:showSerName val="0"/>
          <c:showPercent val="0"/>
          <c:showBubbleSize val="0"/>
        </c:dLbls>
        <c:gapWidth val="219"/>
        <c:overlap val="100"/>
        <c:axId val="631995464"/>
        <c:axId val="631995856"/>
      </c:barChart>
      <c:catAx>
        <c:axId val="631995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crossAx val="631995856"/>
        <c:crosses val="autoZero"/>
        <c:auto val="1"/>
        <c:lblAlgn val="ctr"/>
        <c:lblOffset val="100"/>
        <c:noMultiLvlLbl val="0"/>
      </c:catAx>
      <c:valAx>
        <c:axId val="6319958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r>
                  <a:rPr lang="en-GB" sz="900">
                    <a:solidFill>
                      <a:schemeClr val="tx1">
                        <a:lumMod val="75000"/>
                        <a:lumOff val="25000"/>
                      </a:schemeClr>
                    </a:solidFill>
                  </a:rPr>
                  <a:t>t/year</a:t>
                </a:r>
              </a:p>
            </c:rich>
          </c:tx>
          <c:layout>
            <c:manualLayout>
              <c:xMode val="edge"/>
              <c:yMode val="edge"/>
              <c:x val="2.74133542196985E-2"/>
              <c:y val="0.3142832267325810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crossAx val="631995464"/>
        <c:crosses val="autoZero"/>
        <c:crossBetween val="between"/>
      </c:valAx>
      <c:spPr>
        <a:noFill/>
        <a:ln>
          <a:noFill/>
        </a:ln>
        <a:effectLst/>
      </c:spPr>
    </c:plotArea>
    <c:legend>
      <c:legendPos val="b"/>
      <c:layout>
        <c:manualLayout>
          <c:xMode val="edge"/>
          <c:yMode val="edge"/>
          <c:x val="0.117815998008234"/>
          <c:y val="0.87685786849459402"/>
          <c:w val="0.80588803355824501"/>
          <c:h val="9.077967195848089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legend>
    <c:plotVisOnly val="1"/>
    <c:dispBlanksAs val="gap"/>
    <c:showDLblsOverMax val="0"/>
  </c:chart>
  <c:spPr>
    <a:solidFill>
      <a:schemeClr val="bg1"/>
    </a:solidFill>
    <a:ln w="12700" cap="flat" cmpd="sng" algn="ctr">
      <a:solidFill>
        <a:sysClr val="windowText" lastClr="000000"/>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Agency project document</DocPrefix>
    <GEFID xmlns="ceb00776-aa5c-4fc8-b6fe-5f035152e4b6">9855</GEFID>
    <ProjectType xmlns="ceb00776-aa5c-4fc8-b6fe-5f035152e4b6">FSP</ProjectType>
    <GEFProjectID xmlns="ceb00776-aa5c-4fc8-b6fe-5f035152e4b6">30a26170-df7c-e811-8124-3863bb2e1360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Coordinate action, knowledge and learning for reduction of environmental health risks from exposure to harmful chemicals</ProjectTitle>
    <TrustFundType xmlns="ceb00776-aa5c-4fc8-b6fe-5f035152e4b6">GET</TrustFundType>
    <TaxCatchAll xmlns="3e02667f-0271-471b-bd6e-11a2e16def1d"/>
    <DocumentTitle xmlns="ceb00776-aa5c-4fc8-b6fe-5f035152e4b6">9855_GEF Project Document P166233-Regional KE11292018</DocumentTitle>
  </documentManagement>
</p:properties>
</file>

<file path=customXml/itemProps1.xml><?xml version="1.0" encoding="utf-8"?>
<ds:datastoreItem xmlns:ds="http://schemas.openxmlformats.org/officeDocument/2006/customXml" ds:itemID="{1298B092-E7FC-43B9-BD7B-E91E9F18FCA7}">
  <ds:schemaRefs>
    <ds:schemaRef ds:uri="http://schemas.openxmlformats.org/officeDocument/2006/bibliography"/>
  </ds:schemaRefs>
</ds:datastoreItem>
</file>

<file path=customXml/itemProps2.xml><?xml version="1.0" encoding="utf-8"?>
<ds:datastoreItem xmlns:ds="http://schemas.openxmlformats.org/officeDocument/2006/customXml" ds:itemID="{240B519B-0F96-4F99-A080-B4777904A9A7}"/>
</file>

<file path=customXml/itemProps3.xml><?xml version="1.0" encoding="utf-8"?>
<ds:datastoreItem xmlns:ds="http://schemas.openxmlformats.org/officeDocument/2006/customXml" ds:itemID="{5947C286-65D0-4012-B202-C4861B5FE7EF}"/>
</file>

<file path=customXml/itemProps4.xml><?xml version="1.0" encoding="utf-8"?>
<ds:datastoreItem xmlns:ds="http://schemas.openxmlformats.org/officeDocument/2006/customXml" ds:itemID="{E4B0E496-D3EE-418B-A7F6-9A63D5C3BB49}"/>
</file>

<file path=docProps/app.xml><?xml version="1.0" encoding="utf-8"?>
<Properties xmlns="http://schemas.openxmlformats.org/officeDocument/2006/extended-properties" xmlns:vt="http://schemas.openxmlformats.org/officeDocument/2006/docPropsVTypes">
  <Template>Normal.dotm</Template>
  <TotalTime>85</TotalTime>
  <Pages>49</Pages>
  <Words>20159</Words>
  <Characters>114909</Characters>
  <Application>Microsoft Office Word</Application>
  <DocSecurity>0</DocSecurity>
  <Lines>957</Lines>
  <Paragraphs>269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Abdelaziz Lagnaoui</dc:creator>
  <cp:keywords/>
  <dc:description/>
  <cp:lastModifiedBy>Gayatri Kanungo</cp:lastModifiedBy>
  <cp:revision>27</cp:revision>
  <cp:lastPrinted>2018-11-29T15:19:00Z</cp:lastPrinted>
  <dcterms:created xsi:type="dcterms:W3CDTF">2018-11-29T21:35:00Z</dcterms:created>
  <dcterms:modified xsi:type="dcterms:W3CDTF">2018-11-30T06:26:00Z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